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BA68" w14:textId="77777777" w:rsidR="00AA1C34" w:rsidRPr="001726BB" w:rsidRDefault="00AA1C34" w:rsidP="00AA1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042C2" w14:textId="77777777" w:rsidR="007133D9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11363FEA" wp14:editId="693EAA54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DDA53" w14:textId="77777777" w:rsidR="007133D9" w:rsidRPr="00B60227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69D97CB" w14:textId="77777777" w:rsidR="007133D9" w:rsidRPr="00B60227" w:rsidRDefault="007133D9" w:rsidP="007133D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6D5011D" w14:textId="77777777" w:rsidR="007133D9" w:rsidRPr="00B60227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1498A27C" w14:textId="77777777" w:rsidR="007133D9" w:rsidRPr="00B60227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3E9E2692" w14:textId="77777777" w:rsidR="007133D9" w:rsidRPr="004B6C12" w:rsidRDefault="007133D9" w:rsidP="007133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43A795E" w14:textId="77777777" w:rsidR="007133D9" w:rsidRPr="00210647" w:rsidRDefault="007133D9" w:rsidP="007133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624EEC2E" w14:textId="77777777" w:rsidR="007133D9" w:rsidRPr="004B6C12" w:rsidRDefault="007133D9" w:rsidP="007133D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C7832C" w14:textId="77777777" w:rsidR="007133D9" w:rsidRPr="00FC7DF5" w:rsidRDefault="007133D9" w:rsidP="0071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8FFD605" w14:textId="77777777" w:rsidR="007133D9" w:rsidRPr="00FC7DF5" w:rsidRDefault="007133D9" w:rsidP="007133D9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39C27002" w14:textId="77777777" w:rsidR="007133D9" w:rsidRPr="00FC7DF5" w:rsidRDefault="007133D9" w:rsidP="0071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34FCFAB" w14:textId="77777777" w:rsidR="007133D9" w:rsidRPr="003D1E2D" w:rsidRDefault="007133D9" w:rsidP="007133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4CCE" wp14:editId="79A4511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0D996394" w14:textId="77777777" w:rsidR="007C33B1" w:rsidRPr="007C33B1" w:rsidRDefault="007C33B1" w:rsidP="007C33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DA1E4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0D687741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годовой отчет об исполнении бюджета</w:t>
      </w:r>
    </w:p>
    <w:p w14:paraId="7BB3C0C4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«Зеленоградский городской округ»</w:t>
      </w:r>
      <w:bookmarkStart w:id="0" w:name="_GoBack"/>
      <w:bookmarkEnd w:id="0"/>
    </w:p>
    <w:p w14:paraId="39F71C56" w14:textId="318BB0AC" w:rsidR="00B50700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37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66191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5806CFE7" w14:textId="77777777" w:rsidR="00B50700" w:rsidRPr="00A94645" w:rsidRDefault="00B50700" w:rsidP="0071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2C7C2" w14:textId="2B980833" w:rsidR="00B50700" w:rsidRPr="00A94645" w:rsidRDefault="0094265F" w:rsidP="00B5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 w:rsidR="00A94645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г.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14:paraId="749993F8" w14:textId="77777777" w:rsidR="00CE7DE5" w:rsidRPr="00A94645" w:rsidRDefault="00CE7DE5" w:rsidP="00E4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ECE2" w14:textId="649A22BC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округ», по результатам внешней проверки годовой бюджетной отчетности муниципального образования, пров</w:t>
      </w:r>
      <w:r w:rsidR="00F75AC0" w:rsidRPr="00A94645">
        <w:rPr>
          <w:rFonts w:ascii="Times New Roman" w:hAnsi="Times New Roman" w:cs="Times New Roman"/>
          <w:sz w:val="24"/>
          <w:szCs w:val="24"/>
        </w:rPr>
        <w:t>еденной во исполнение пункта 1.3.</w:t>
      </w:r>
      <w:r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B94B87" w:rsidRPr="00A94645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874CF4" w:rsidRPr="00A94645">
        <w:rPr>
          <w:rFonts w:ascii="Times New Roman" w:hAnsi="Times New Roman" w:cs="Times New Roman"/>
          <w:sz w:val="24"/>
          <w:szCs w:val="24"/>
        </w:rPr>
        <w:t>«</w:t>
      </w:r>
      <w:r w:rsidR="00B94B87" w:rsidRPr="00A94645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мероприятия» </w:t>
      </w:r>
      <w:r w:rsidRPr="00A94645">
        <w:rPr>
          <w:rFonts w:ascii="Times New Roman" w:hAnsi="Times New Roman" w:cs="Times New Roman"/>
          <w:sz w:val="24"/>
          <w:szCs w:val="24"/>
        </w:rPr>
        <w:t>Плана работы контрольно-счетной комиссии МО «Зеленоградский городской округ»</w:t>
      </w:r>
      <w:r w:rsidR="003D030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204E4">
        <w:rPr>
          <w:rFonts w:ascii="Times New Roman" w:hAnsi="Times New Roman" w:cs="Times New Roman"/>
          <w:sz w:val="24"/>
          <w:szCs w:val="24"/>
        </w:rPr>
        <w:t>1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4645">
        <w:rPr>
          <w:rFonts w:ascii="Times New Roman" w:hAnsi="Times New Roman" w:cs="Times New Roman"/>
          <w:sz w:val="24"/>
          <w:szCs w:val="24"/>
        </w:rPr>
        <w:t>, подготовлено заключение в соответствии с требованиями:</w:t>
      </w:r>
    </w:p>
    <w:p w14:paraId="37C55FDC" w14:textId="77777777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- статьи 264.4 Бюджетного кодекса РФ;</w:t>
      </w:r>
    </w:p>
    <w:p w14:paraId="29FB58E2" w14:textId="77777777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- статьи 23 Положения о бюджетном процессе в муниципальном образовании</w:t>
      </w:r>
    </w:p>
    <w:p w14:paraId="175BD0F8" w14:textId="51AF1F9D" w:rsidR="009F4E0F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451820F0" w14:textId="77777777" w:rsidR="00065A07" w:rsidRDefault="00ED472A" w:rsidP="005749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t>Заключение подготовлено на основании данных:</w:t>
      </w:r>
    </w:p>
    <w:p w14:paraId="31B5BF77" w14:textId="37D0A04B" w:rsidR="00065A07" w:rsidRDefault="00A666D9" w:rsidP="0057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(далее – БК РФ);</w:t>
      </w:r>
    </w:p>
    <w:p w14:paraId="0007FD6C" w14:textId="1B661F6F" w:rsidR="00005658" w:rsidRPr="00065A07" w:rsidRDefault="00065A07" w:rsidP="00574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7 февраля 2011 г. № 6-ФЗ «Об общих принципах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образований»;</w:t>
      </w:r>
    </w:p>
    <w:p w14:paraId="355FF9F1" w14:textId="1CCD2AA2" w:rsidR="00D14EBA" w:rsidRPr="00A94645" w:rsidRDefault="008C0652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окружного Совета депутатов МО «Зеленоградский </w:t>
      </w:r>
      <w:r w:rsidR="004D3EF7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округ» от </w:t>
      </w:r>
      <w:bookmarkStart w:id="1" w:name="_Hlk5009321"/>
      <w:r w:rsidR="004D3EF7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EF7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bookmarkEnd w:id="1"/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66191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</w:t>
      </w:r>
      <w:r w:rsidR="00CF2E11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4D3EF7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EF7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E046E0A" w14:textId="636829E5" w:rsidR="004D3EF7" w:rsidRDefault="00A666D9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EF7"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МО «Зеленоградский городской округ» от 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4BBC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66191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«Зеленоградский городской округ» </w:t>
      </w:r>
      <w:bookmarkStart w:id="2" w:name="_Hlk37662488"/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BBC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4BBC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4BBC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F4E0F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F0509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9F4E0F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4BBC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E0F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EF7"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9C2B6" w14:textId="6E4DF52D" w:rsidR="00CF2E11" w:rsidRDefault="00CF2E11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МО «Зеленоградский городской округ»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«Зеленоградский городской округ»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C121B8" w14:textId="6151C6D7" w:rsidR="00CF2E11" w:rsidRDefault="00CF2E11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МО «Зеленоградский городской округ»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455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«Зеленоградский городской округ»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9DEB65" w14:textId="0BC2F61D" w:rsidR="0004551B" w:rsidRDefault="0004551B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МО «Зеленоградский городской округ»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«Зеленоградский городской округ»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7376A8" w14:textId="675F1A73" w:rsidR="0004551B" w:rsidRDefault="0004551B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8511941"/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окружного Совета депутатов 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созыва)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«Зеленоградский городской округ»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3"/>
    <w:p w14:paraId="4ADDB28D" w14:textId="213EE2F2" w:rsidR="00CF2E11" w:rsidRPr="00F05097" w:rsidRDefault="0004551B" w:rsidP="00574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097">
        <w:rPr>
          <w:rFonts w:ascii="Times New Roman" w:hAnsi="Times New Roman" w:cs="Times New Roman"/>
          <w:sz w:val="24"/>
          <w:szCs w:val="24"/>
        </w:rPr>
        <w:t xml:space="preserve">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окружного Совета депутатов 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созыва)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МО «Зеленоградский городской округ»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2"/>
    <w:p w14:paraId="67582F53" w14:textId="77777777" w:rsidR="007F6FA3" w:rsidRPr="007C33B1" w:rsidRDefault="007F6FA3" w:rsidP="007F6FA3">
      <w:pPr>
        <w:pStyle w:val="a5"/>
        <w:ind w:left="14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D1C82D5" w14:textId="2ECB5044" w:rsidR="00E85375" w:rsidRPr="007C33B1" w:rsidRDefault="00977D2D" w:rsidP="001109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33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Своевременность</w:t>
      </w:r>
      <w:r w:rsidR="007C33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полнота бюджетной отчетности</w:t>
      </w:r>
    </w:p>
    <w:p w14:paraId="09D3ECA4" w14:textId="22114CF1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 МО «Зеленоградский городской округ»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 администрацией МО «Зеленоградский городской округ» в окружной Совет депутатов МО «Зеленоградский городской округ» 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марта 2021 года за вх. № 87,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срока установленного пунктом 2 статьи 20 Положения о бюджетном процессе МО «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Зеленоградский</w:t>
      </w:r>
      <w:r w:rsidR="0034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округ», не позднее 01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апреля. </w:t>
      </w:r>
    </w:p>
    <w:p w14:paraId="54B82647" w14:textId="3E1680D9" w:rsidR="00CE7DE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об исполнении бюджета проанализирован на соответствие нормам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РФ, Федерального Закона от 7 февраля 2011 г. № 6-ФЗ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29F917" w14:textId="49862CA4" w:rsidR="00977D2D" w:rsidRPr="00A94645" w:rsidRDefault="00CE7DE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ринципах организации и деятельности контрольно-счетных органов субъектов Российской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муниципальных образований», Устава МО «Зеленоградский городской округ».</w:t>
      </w:r>
    </w:p>
    <w:p w14:paraId="3F45B2F5" w14:textId="7C84DDCD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проверки являлся годовой отчет об исполнении бюджета МО</w:t>
      </w:r>
    </w:p>
    <w:p w14:paraId="6FEF4568" w14:textId="66B0FA60" w:rsidR="00977D2D" w:rsidRPr="00A94645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«Зеленоградский городской округ»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представленный в составе следующих форм:</w:t>
      </w:r>
    </w:p>
    <w:p w14:paraId="7CC2ED66" w14:textId="51EBBFB8" w:rsidR="00935CD1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решения окружного Совета депутатов «Зеленоградский городской округ» «Об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отчета об исполнении бюджета муниципального образования «Зеленоградский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округ»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(далее – проект решения);</w:t>
      </w:r>
      <w:r w:rsidR="0074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330B8B21" w14:textId="3E051322" w:rsidR="00977D2D" w:rsidRPr="00A94645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0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проекту решения «Исполнение налоговых и неналоговых доходов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образования «Зеленоградский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CE52E47" w14:textId="48349548" w:rsidR="00977D2D" w:rsidRPr="00A94645" w:rsidRDefault="00935CD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Приложение № 2 к проекту решения «Исполнение безвозмездных поступлений в бюджет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«Зеленоградский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F2D49F6" w14:textId="3CD654BB" w:rsidR="006873C5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Приложение № 3 к проекту решения «Исполнение бюджетных ассигнований бюджета </w:t>
      </w:r>
      <w:r w:rsidR="007F6FA3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«Зеленоградский городской округ»</w:t>
      </w:r>
      <w:r w:rsidR="003D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(муниципальным программам и непрограммным направлениям деятельности) группам видов классификации расходов»;</w:t>
      </w:r>
    </w:p>
    <w:p w14:paraId="7D45F47C" w14:textId="5D7E6681" w:rsidR="006873C5" w:rsidRPr="00A94645" w:rsidRDefault="00935CD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Приложение № 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решения «Исполнение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ассигнований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«Зеленоградский городской округ»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структуре 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расходов»</w:t>
      </w:r>
      <w:r w:rsidR="003D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FC12A2F" w14:textId="2B1D07E0" w:rsidR="006873C5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5281461"/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5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AA3D11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проекту решения «Исполнение </w:t>
      </w:r>
      <w:bookmarkEnd w:id="4"/>
      <w:r w:rsidR="0093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7F6FA3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«Зеленог</w:t>
      </w:r>
      <w:r w:rsidR="003D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A41E0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разделам и подразделам классификации расходов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7C5811" w14:textId="06C963A9" w:rsidR="00AA3D11" w:rsidRPr="00A94645" w:rsidRDefault="00AA3D1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Приложение № 6 к проекту решения «Исполнение по источникам финансирования дефицита бюджета муниципального образования «Зеленог</w:t>
      </w:r>
      <w:r w:rsidR="003D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F6FA3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4B5BEB" w14:textId="4C9543C2" w:rsidR="00FA41E0" w:rsidRPr="00A94645" w:rsidRDefault="00FA41E0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55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AA3D11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решения «Исполнение программы муниципальных гарантий </w:t>
      </w:r>
      <w:bookmarkStart w:id="5" w:name="_Hlk5281602"/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«Зеленог</w:t>
      </w:r>
      <w:r w:rsidR="003D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F6FA3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5"/>
    <w:p w14:paraId="24B59D68" w14:textId="78E61910" w:rsidR="00AA3D11" w:rsidRDefault="00935CD1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3C5" w:rsidRPr="0082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 к отчету об исполнении бюджета муниципального образования «Зеленоградский городской округ» за 20</w:t>
      </w:r>
      <w:r w:rsidR="00F1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873C5" w:rsidRPr="0082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г.».</w:t>
      </w:r>
    </w:p>
    <w:p w14:paraId="04952A1F" w14:textId="428C235C" w:rsidR="00EE5A83" w:rsidRDefault="00EE5A83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об использовании бюджетных ассигнований резервного фонда администрации МО «Зеленоградский городской округ» за 2020 год;</w:t>
      </w:r>
    </w:p>
    <w:p w14:paraId="65E7182F" w14:textId="45D455D7" w:rsidR="00EE5A83" w:rsidRPr="00A94645" w:rsidRDefault="00EE5A83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39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использовании средств муниципального дорожного фонда МО «Зеленоградский городской округ» по состоянию на 01.01.2021 г. </w:t>
      </w:r>
    </w:p>
    <w:p w14:paraId="73DA54F9" w14:textId="77777777" w:rsidR="00977D2D" w:rsidRPr="00A94645" w:rsidRDefault="00977D2D" w:rsidP="00E8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ACB72" w14:textId="48A308B1" w:rsidR="001749E1" w:rsidRPr="007C33B1" w:rsidRDefault="001749E1" w:rsidP="001109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3B1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бюджета</w:t>
      </w:r>
    </w:p>
    <w:p w14:paraId="455B98F9" w14:textId="7CEC3443" w:rsidR="001749E1" w:rsidRPr="00A94645" w:rsidRDefault="00977D2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       </w:t>
      </w:r>
      <w:r w:rsidR="001749E1" w:rsidRPr="00A94645">
        <w:rPr>
          <w:rFonts w:ascii="Times New Roman" w:hAnsi="Times New Roman" w:cs="Times New Roman"/>
          <w:sz w:val="24"/>
          <w:szCs w:val="24"/>
        </w:rPr>
        <w:t xml:space="preserve">   Решением окружного Совета депутатов МО «Зеленоградский городской</w:t>
      </w:r>
      <w:r w:rsidR="00E85375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A94645">
        <w:rPr>
          <w:rFonts w:ascii="Times New Roman" w:hAnsi="Times New Roman" w:cs="Times New Roman"/>
          <w:sz w:val="24"/>
          <w:szCs w:val="24"/>
        </w:rPr>
        <w:t>округ» от 1</w:t>
      </w:r>
      <w:r w:rsidR="003F70F1">
        <w:rPr>
          <w:rFonts w:ascii="Times New Roman" w:hAnsi="Times New Roman" w:cs="Times New Roman"/>
          <w:sz w:val="24"/>
          <w:szCs w:val="24"/>
        </w:rPr>
        <w:t>8</w:t>
      </w:r>
      <w:r w:rsidR="001749E1" w:rsidRPr="00A94645">
        <w:rPr>
          <w:rFonts w:ascii="Times New Roman" w:hAnsi="Times New Roman" w:cs="Times New Roman"/>
          <w:sz w:val="24"/>
          <w:szCs w:val="24"/>
        </w:rPr>
        <w:t>.12.201</w:t>
      </w:r>
      <w:r w:rsidR="003F70F1">
        <w:rPr>
          <w:rFonts w:ascii="Times New Roman" w:hAnsi="Times New Roman" w:cs="Times New Roman"/>
          <w:sz w:val="24"/>
          <w:szCs w:val="24"/>
        </w:rPr>
        <w:t>9</w:t>
      </w:r>
      <w:r w:rsidR="00D62B4C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A94645">
        <w:rPr>
          <w:rFonts w:ascii="Times New Roman" w:hAnsi="Times New Roman" w:cs="Times New Roman"/>
          <w:sz w:val="24"/>
          <w:szCs w:val="24"/>
        </w:rPr>
        <w:t xml:space="preserve">г. № </w:t>
      </w:r>
      <w:r w:rsidR="003F70F1">
        <w:rPr>
          <w:rFonts w:ascii="Times New Roman" w:hAnsi="Times New Roman" w:cs="Times New Roman"/>
          <w:sz w:val="24"/>
          <w:szCs w:val="24"/>
        </w:rPr>
        <w:t>352</w:t>
      </w:r>
      <w:r w:rsidR="001749E1" w:rsidRPr="00A9464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  <w:r w:rsidR="00E85375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A94645">
        <w:rPr>
          <w:rFonts w:ascii="Times New Roman" w:hAnsi="Times New Roman" w:cs="Times New Roman"/>
          <w:sz w:val="24"/>
          <w:szCs w:val="24"/>
        </w:rPr>
        <w:t>«Зеленоградский городской округ» на 20</w:t>
      </w:r>
      <w:r w:rsidR="003F70F1">
        <w:rPr>
          <w:rFonts w:ascii="Times New Roman" w:hAnsi="Times New Roman" w:cs="Times New Roman"/>
          <w:sz w:val="24"/>
          <w:szCs w:val="24"/>
        </w:rPr>
        <w:t>20</w:t>
      </w:r>
      <w:r w:rsidR="001749E1" w:rsidRPr="00A94645">
        <w:rPr>
          <w:rFonts w:ascii="Times New Roman" w:hAnsi="Times New Roman" w:cs="Times New Roman"/>
          <w:sz w:val="24"/>
          <w:szCs w:val="24"/>
        </w:rPr>
        <w:t xml:space="preserve"> год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3F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1749E1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0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0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9E1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749E1" w:rsidRPr="00A94645">
        <w:rPr>
          <w:rFonts w:ascii="Times New Roman" w:hAnsi="Times New Roman" w:cs="Times New Roman"/>
          <w:sz w:val="24"/>
          <w:szCs w:val="24"/>
        </w:rPr>
        <w:t>» утверждены основные характеристики бюджета МО «Зеленоградский городской округ» на 20</w:t>
      </w:r>
      <w:r w:rsidR="003F70F1">
        <w:rPr>
          <w:rFonts w:ascii="Times New Roman" w:hAnsi="Times New Roman" w:cs="Times New Roman"/>
          <w:sz w:val="24"/>
          <w:szCs w:val="24"/>
        </w:rPr>
        <w:t>20</w:t>
      </w:r>
      <w:r w:rsidR="001749E1" w:rsidRPr="00A9464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6086A03" w14:textId="4CF49A04" w:rsidR="001749E1" w:rsidRPr="00A94645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- общий объем доходов – </w:t>
      </w:r>
      <w:r w:rsidR="003F70F1">
        <w:rPr>
          <w:rFonts w:ascii="Times New Roman" w:hAnsi="Times New Roman" w:cs="Times New Roman"/>
          <w:sz w:val="24"/>
          <w:szCs w:val="24"/>
        </w:rPr>
        <w:t>1 140 560,04</w:t>
      </w:r>
      <w:r w:rsidR="0078117A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6BD7E1F5" w14:textId="79B09E0E" w:rsidR="001749E1" w:rsidRPr="00A94645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- общий объем расходов –</w:t>
      </w:r>
      <w:r w:rsidR="003F70F1">
        <w:rPr>
          <w:rFonts w:ascii="Times New Roman" w:hAnsi="Times New Roman" w:cs="Times New Roman"/>
          <w:sz w:val="24"/>
          <w:szCs w:val="24"/>
        </w:rPr>
        <w:t>1 174 160,04</w:t>
      </w:r>
      <w:r w:rsidRPr="00A946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349A068" w14:textId="4C207CA3" w:rsidR="00CE7DE5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- </w:t>
      </w:r>
      <w:r w:rsidR="000A2688" w:rsidRPr="00A94645">
        <w:rPr>
          <w:rFonts w:ascii="Times New Roman" w:hAnsi="Times New Roman" w:cs="Times New Roman"/>
          <w:sz w:val="24"/>
          <w:szCs w:val="24"/>
        </w:rPr>
        <w:t>де</w:t>
      </w:r>
      <w:r w:rsidR="00246C6E">
        <w:rPr>
          <w:rFonts w:ascii="Times New Roman" w:hAnsi="Times New Roman" w:cs="Times New Roman"/>
          <w:sz w:val="24"/>
          <w:szCs w:val="24"/>
        </w:rPr>
        <w:t>фицит</w:t>
      </w:r>
      <w:r w:rsidRPr="00A94645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246C6E">
        <w:rPr>
          <w:rFonts w:ascii="Times New Roman" w:hAnsi="Times New Roman" w:cs="Times New Roman"/>
          <w:sz w:val="24"/>
          <w:szCs w:val="24"/>
        </w:rPr>
        <w:t>3</w:t>
      </w:r>
      <w:r w:rsidR="003F70F1">
        <w:rPr>
          <w:rFonts w:ascii="Times New Roman" w:hAnsi="Times New Roman" w:cs="Times New Roman"/>
          <w:sz w:val="24"/>
          <w:szCs w:val="24"/>
        </w:rPr>
        <w:t>3 600,0</w:t>
      </w:r>
      <w:r w:rsidRPr="00A946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15DFD58" w14:textId="18A01E17" w:rsidR="00CE7DE5" w:rsidRPr="00A94645" w:rsidRDefault="001749E1" w:rsidP="00574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C83">
        <w:rPr>
          <w:rFonts w:ascii="Times New Roman" w:hAnsi="Times New Roman" w:cs="Times New Roman"/>
          <w:sz w:val="24"/>
          <w:szCs w:val="24"/>
        </w:rPr>
        <w:t>Показатели исполнения бюджета МО «Зеленоградский городской округ» за 20</w:t>
      </w:r>
      <w:r w:rsidR="003F70F1">
        <w:rPr>
          <w:rFonts w:ascii="Times New Roman" w:hAnsi="Times New Roman" w:cs="Times New Roman"/>
          <w:sz w:val="24"/>
          <w:szCs w:val="24"/>
        </w:rPr>
        <w:t>20</w:t>
      </w:r>
      <w:r w:rsidRPr="008B5C83">
        <w:rPr>
          <w:rFonts w:ascii="Times New Roman" w:hAnsi="Times New Roman" w:cs="Times New Roman"/>
          <w:sz w:val="24"/>
          <w:szCs w:val="24"/>
        </w:rPr>
        <w:t xml:space="preserve"> год характеризуются следующими данными:</w:t>
      </w:r>
      <w:r w:rsidRPr="00A946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43" w:type="dxa"/>
        <w:tblLayout w:type="fixed"/>
        <w:tblLook w:val="04A0" w:firstRow="1" w:lastRow="0" w:firstColumn="1" w:lastColumn="0" w:noHBand="0" w:noVBand="1"/>
      </w:tblPr>
      <w:tblGrid>
        <w:gridCol w:w="1406"/>
        <w:gridCol w:w="1419"/>
        <w:gridCol w:w="1276"/>
        <w:gridCol w:w="1276"/>
        <w:gridCol w:w="1134"/>
        <w:gridCol w:w="1276"/>
        <w:gridCol w:w="1134"/>
        <w:gridCol w:w="886"/>
        <w:gridCol w:w="236"/>
      </w:tblGrid>
      <w:tr w:rsidR="004D628D" w:rsidRPr="002B4848" w14:paraId="53CAFA90" w14:textId="77777777" w:rsidTr="004D628D">
        <w:trPr>
          <w:gridAfter w:val="1"/>
          <w:wAfter w:w="236" w:type="dxa"/>
          <w:trHeight w:val="1550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A700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6A50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 xml:space="preserve">Первоначально утвержденный бюджет от 18.12.19 №357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6B8F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"/>
                <w:color w:val="000000"/>
                <w:sz w:val="24"/>
                <w:szCs w:val="24"/>
                <w:lang w:eastAsia="ru-RU"/>
              </w:rPr>
              <w:t>Уточненный бюджет в соответствии с решением от 21.12.2020 г. № 40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2763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плановые назначения с учетом последующих изменений (О.Б.) к решению от 21.12. 2020 г. № 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E405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 (от уточненных плановых назначений и первоначально утвержденных)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896E" w14:textId="77777777" w:rsid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14:paraId="1ACC729A" w14:textId="55E07407" w:rsidR="00BB7095" w:rsidRPr="00BB7095" w:rsidRDefault="00BB7095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2020 г.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F2B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уточненного бюджета</w:t>
            </w:r>
          </w:p>
        </w:tc>
      </w:tr>
      <w:tr w:rsidR="004D628D" w:rsidRPr="002B4848" w14:paraId="6AD7BBFA" w14:textId="77777777" w:rsidTr="004D628D">
        <w:trPr>
          <w:trHeight w:val="310"/>
        </w:trPr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4D44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FF335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195D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3C7D8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6991D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CB9E4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416D3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EF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28D" w:rsidRPr="002B4848" w14:paraId="7055F2D0" w14:textId="77777777" w:rsidTr="004D628D">
        <w:trPr>
          <w:trHeight w:val="310"/>
        </w:trPr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45A7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FDCC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44C5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DBE2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4E49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10A0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09640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411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8D" w:rsidRPr="002B4848" w14:paraId="6EE936E9" w14:textId="77777777" w:rsidTr="00BB7095">
        <w:trPr>
          <w:trHeight w:val="905"/>
        </w:trPr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11252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97E6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30AA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FC8FF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8CF1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DD22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2431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02D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8D" w:rsidRPr="002B4848" w14:paraId="6517C316" w14:textId="77777777" w:rsidTr="004D628D">
        <w:trPr>
          <w:trHeight w:val="320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7D50" w14:textId="77777777" w:rsidR="002B4848" w:rsidRPr="002B4848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127F" w14:textId="0B49368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1140560</w:t>
            </w:r>
            <w:r w:rsidR="0027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60F7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A81" w14:textId="77777777" w:rsidR="002B4848" w:rsidRPr="002B4848" w:rsidRDefault="002B4848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83C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9AD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08E" w14:textId="218A72D9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-19846</w:t>
            </w:r>
            <w:r w:rsidR="0027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1834" w14:textId="77777777" w:rsidR="002B4848" w:rsidRPr="002B4848" w:rsidRDefault="002B4848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236" w:type="dxa"/>
            <w:vAlign w:val="center"/>
            <w:hideMark/>
          </w:tcPr>
          <w:p w14:paraId="76E25D07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8D" w:rsidRPr="002B4848" w14:paraId="0FEEC20C" w14:textId="77777777" w:rsidTr="004D628D">
        <w:trPr>
          <w:trHeight w:val="320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1269" w14:textId="77777777" w:rsidR="002B4848" w:rsidRPr="002B4848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3CE" w14:textId="0A85B5DB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1174160</w:t>
            </w:r>
            <w:r w:rsidR="0027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71A0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CE28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B5DD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B741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F587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-82469,3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2FBB" w14:textId="77777777" w:rsidR="002B4848" w:rsidRPr="002B4848" w:rsidRDefault="002B4848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94,53</w:t>
            </w:r>
          </w:p>
        </w:tc>
        <w:tc>
          <w:tcPr>
            <w:tcW w:w="236" w:type="dxa"/>
            <w:vAlign w:val="center"/>
            <w:hideMark/>
          </w:tcPr>
          <w:p w14:paraId="07101B2A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28D" w:rsidRPr="002B4848" w14:paraId="2CC79E15" w14:textId="77777777" w:rsidTr="00EC29D0">
        <w:trPr>
          <w:trHeight w:val="326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0B24" w14:textId="77777777" w:rsidR="002B4848" w:rsidRPr="002B4848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7"/>
            <w:bookmarkStart w:id="7" w:name="_Hlk5023811" w:colFirst="1" w:colLast="7"/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bookmarkEnd w:id="6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5A8B" w14:textId="43A939A5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33600</w:t>
            </w:r>
            <w:r w:rsidR="0027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40A5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142502,89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B9E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138186,85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B6A5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782" w14:textId="77777777" w:rsidR="002B4848" w:rsidRPr="002B4848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75563,52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B1E7" w14:textId="17130F8E" w:rsidR="002B4848" w:rsidRPr="002B4848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9F24" w14:textId="514878C7" w:rsidR="002B4848" w:rsidRPr="002B4848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D1912" w14:textId="77777777" w:rsidR="002B4848" w:rsidRPr="002B4848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7"/>
    </w:tbl>
    <w:p w14:paraId="0E51AA9C" w14:textId="77777777" w:rsidR="00A94645" w:rsidRDefault="00A94645" w:rsidP="00AE58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5AB2D" w14:textId="77777777" w:rsidR="009109D4" w:rsidRDefault="00AE58D2" w:rsidP="00AE58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В ходе исполнения решения о бюджете на 20</w:t>
      </w:r>
      <w:r w:rsidR="00B9788C">
        <w:rPr>
          <w:rFonts w:ascii="Times New Roman" w:hAnsi="Times New Roman" w:cs="Times New Roman"/>
          <w:sz w:val="24"/>
          <w:szCs w:val="24"/>
        </w:rPr>
        <w:t>20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 </w:t>
      </w:r>
      <w:r w:rsidR="00CC329B">
        <w:rPr>
          <w:rFonts w:ascii="Times New Roman" w:hAnsi="Times New Roman" w:cs="Times New Roman"/>
          <w:sz w:val="24"/>
          <w:szCs w:val="24"/>
        </w:rPr>
        <w:t xml:space="preserve">Администрацией Зеленоградского городского округа в порядке законодательной инициативы </w:t>
      </w:r>
      <w:r w:rsidR="00B9788C">
        <w:rPr>
          <w:rFonts w:ascii="Times New Roman" w:hAnsi="Times New Roman" w:cs="Times New Roman"/>
          <w:sz w:val="24"/>
          <w:szCs w:val="24"/>
        </w:rPr>
        <w:t>шесть</w:t>
      </w:r>
      <w:r w:rsidRPr="00A94645">
        <w:rPr>
          <w:rFonts w:ascii="Times New Roman" w:hAnsi="Times New Roman" w:cs="Times New Roman"/>
          <w:sz w:val="24"/>
          <w:szCs w:val="24"/>
        </w:rPr>
        <w:t xml:space="preserve"> раз вносились изменения </w:t>
      </w:r>
      <w:r w:rsidR="00CC329B" w:rsidRPr="00CC329B">
        <w:rPr>
          <w:rFonts w:ascii="Times New Roman" w:hAnsi="Times New Roman" w:cs="Times New Roman"/>
          <w:sz w:val="24"/>
          <w:szCs w:val="24"/>
        </w:rPr>
        <w:t xml:space="preserve">в решение о бюджете на </w:t>
      </w:r>
      <w:r w:rsidR="00CC329B">
        <w:rPr>
          <w:rFonts w:ascii="Times New Roman" w:hAnsi="Times New Roman" w:cs="Times New Roman"/>
          <w:sz w:val="24"/>
          <w:szCs w:val="24"/>
        </w:rPr>
        <w:t>2020</w:t>
      </w:r>
      <w:r w:rsidR="00CC329B" w:rsidRPr="00CC329B">
        <w:rPr>
          <w:rFonts w:ascii="Times New Roman" w:hAnsi="Times New Roman" w:cs="Times New Roman"/>
          <w:sz w:val="24"/>
          <w:szCs w:val="24"/>
        </w:rPr>
        <w:t> год</w:t>
      </w:r>
      <w:r w:rsidR="00CC32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DCE457" w14:textId="698F5400" w:rsidR="009109D4" w:rsidRPr="009109D4" w:rsidRDefault="009109D4" w:rsidP="009109D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9B">
        <w:rPr>
          <w:rFonts w:ascii="Times New Roman" w:hAnsi="Times New Roman" w:cs="Times New Roman"/>
          <w:sz w:val="24"/>
          <w:szCs w:val="24"/>
        </w:rPr>
        <w:t xml:space="preserve">Внесение изменений в решение о бюджете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329B">
        <w:rPr>
          <w:rFonts w:ascii="Times New Roman" w:hAnsi="Times New Roman" w:cs="Times New Roman"/>
          <w:sz w:val="24"/>
          <w:szCs w:val="24"/>
        </w:rPr>
        <w:t xml:space="preserve"> год обусловлено необходимостью законодательного закрепления как дополнительных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Зеленоградского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Pr="00CC329B">
        <w:rPr>
          <w:rFonts w:ascii="Times New Roman" w:hAnsi="Times New Roman" w:cs="Times New Roman"/>
          <w:sz w:val="24"/>
          <w:szCs w:val="24"/>
        </w:rPr>
        <w:t>, так и средств, которые пост</w:t>
      </w:r>
      <w:r>
        <w:rPr>
          <w:rFonts w:ascii="Times New Roman" w:hAnsi="Times New Roman" w:cs="Times New Roman"/>
          <w:sz w:val="24"/>
          <w:szCs w:val="24"/>
        </w:rPr>
        <w:t>упали от бюджета Калининградской области</w:t>
      </w:r>
      <w:r w:rsidRPr="00CC329B">
        <w:rPr>
          <w:rFonts w:ascii="Times New Roman" w:hAnsi="Times New Roman" w:cs="Times New Roman"/>
          <w:sz w:val="24"/>
          <w:szCs w:val="24"/>
        </w:rPr>
        <w:t xml:space="preserve"> в течение отчетного года.</w:t>
      </w:r>
    </w:p>
    <w:p w14:paraId="6E0AEE0C" w14:textId="75E4B563" w:rsidR="00AE58D2" w:rsidRPr="00A94645" w:rsidRDefault="00BB7095" w:rsidP="009109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r w:rsidR="00AE58D2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4D4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2020 год</w:t>
      </w:r>
      <w:r w:rsidR="005E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78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5E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первоначально утвержденны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E0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 следующие</w:t>
      </w:r>
      <w:r w:rsidR="00AE58D2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5B3839" w14:textId="51DDCD13" w:rsidR="00A94645" w:rsidRDefault="00A94645" w:rsidP="00A946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58D2" w:rsidRPr="00A946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FC67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58D2" w:rsidRPr="00A946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доходов увеличился на </w:t>
      </w:r>
      <w:r w:rsidR="00455A6C" w:rsidRPr="00455A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209298,6</w:t>
      </w:r>
      <w:r w:rsidR="008072C4" w:rsidRPr="005D56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58D2" w:rsidRPr="005D56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тыс. руб</w:t>
      </w:r>
      <w:r w:rsidR="00AE58D2" w:rsidRPr="000207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74B7" w:rsidRPr="000207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2078C" w:rsidRPr="000207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C74B7" w:rsidRPr="000207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18,35%);</w:t>
      </w:r>
    </w:p>
    <w:p w14:paraId="117A8A75" w14:textId="2ED50CE1" w:rsidR="006D4489" w:rsidRPr="00A94645" w:rsidRDefault="00A94645" w:rsidP="00A946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FC67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E58D2" w:rsidRPr="00A9464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объем расходов увеличился на</w:t>
      </w:r>
      <w:r w:rsidR="008072C4" w:rsidRPr="006D44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5A6C" w:rsidRPr="00455A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251262,2 </w:t>
      </w:r>
      <w:r w:rsidR="00AE58D2" w:rsidRPr="006D44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  <w:r w:rsidR="009C74B7" w:rsidRPr="000D7E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(21,4%)</w:t>
      </w:r>
      <w:r w:rsidR="00FC67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91DEAE5" w14:textId="3393F594" w:rsidR="007F6FA3" w:rsidRDefault="007F6FA3" w:rsidP="00CC3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8D2" w:rsidRPr="00A94645">
        <w:rPr>
          <w:rFonts w:ascii="Times New Roman" w:hAnsi="Times New Roman"/>
          <w:sz w:val="24"/>
          <w:szCs w:val="24"/>
        </w:rPr>
        <w:t>По и</w:t>
      </w:r>
      <w:r w:rsidR="00953120" w:rsidRPr="00A94645">
        <w:rPr>
          <w:rFonts w:ascii="Times New Roman" w:hAnsi="Times New Roman"/>
          <w:sz w:val="24"/>
          <w:szCs w:val="24"/>
        </w:rPr>
        <w:t>тогам исполнения бюджета за 20</w:t>
      </w:r>
      <w:r w:rsidR="00183578">
        <w:rPr>
          <w:rFonts w:ascii="Times New Roman" w:hAnsi="Times New Roman"/>
          <w:sz w:val="24"/>
          <w:szCs w:val="24"/>
        </w:rPr>
        <w:t>20</w:t>
      </w:r>
      <w:r w:rsidR="00AE58D2" w:rsidRPr="00A94645">
        <w:rPr>
          <w:rFonts w:ascii="Times New Roman" w:hAnsi="Times New Roman"/>
          <w:sz w:val="24"/>
          <w:szCs w:val="24"/>
        </w:rPr>
        <w:t xml:space="preserve"> год получено доходов </w:t>
      </w:r>
      <w:r w:rsidR="00376655">
        <w:rPr>
          <w:rFonts w:ascii="Times New Roman" w:hAnsi="Times New Roman"/>
          <w:sz w:val="24"/>
          <w:szCs w:val="24"/>
        </w:rPr>
        <w:t>1</w:t>
      </w:r>
      <w:r w:rsidR="00183578">
        <w:rPr>
          <w:rFonts w:ascii="Times New Roman" w:hAnsi="Times New Roman"/>
          <w:sz w:val="24"/>
          <w:szCs w:val="24"/>
        </w:rPr>
        <w:t xml:space="preserve"> 349 858,6</w:t>
      </w:r>
      <w:r w:rsidR="004208D4" w:rsidRPr="00A94645">
        <w:rPr>
          <w:rFonts w:ascii="Times New Roman" w:hAnsi="Times New Roman"/>
          <w:sz w:val="24"/>
          <w:szCs w:val="24"/>
        </w:rPr>
        <w:t xml:space="preserve"> </w:t>
      </w:r>
      <w:r w:rsidRPr="00A94645">
        <w:rPr>
          <w:rFonts w:ascii="Times New Roman" w:hAnsi="Times New Roman"/>
          <w:sz w:val="24"/>
          <w:szCs w:val="24"/>
        </w:rPr>
        <w:t xml:space="preserve">тыс. руб., </w:t>
      </w:r>
      <w:r w:rsidR="00AE58D2" w:rsidRPr="00A94645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376655">
        <w:rPr>
          <w:rFonts w:ascii="Times New Roman" w:hAnsi="Times New Roman"/>
          <w:sz w:val="24"/>
          <w:szCs w:val="24"/>
        </w:rPr>
        <w:t>1</w:t>
      </w:r>
      <w:r w:rsidR="005E04D4">
        <w:rPr>
          <w:rFonts w:ascii="Times New Roman" w:hAnsi="Times New Roman"/>
          <w:sz w:val="24"/>
          <w:szCs w:val="24"/>
        </w:rPr>
        <w:t xml:space="preserve"> </w:t>
      </w:r>
      <w:r w:rsidR="00183578">
        <w:rPr>
          <w:rFonts w:ascii="Times New Roman" w:hAnsi="Times New Roman"/>
          <w:sz w:val="24"/>
          <w:szCs w:val="24"/>
        </w:rPr>
        <w:t>425 422,2</w:t>
      </w:r>
      <w:r w:rsidR="004208D4" w:rsidRPr="00A94645">
        <w:rPr>
          <w:rFonts w:ascii="Times New Roman" w:hAnsi="Times New Roman"/>
          <w:sz w:val="24"/>
          <w:szCs w:val="24"/>
        </w:rPr>
        <w:t xml:space="preserve"> </w:t>
      </w:r>
      <w:r w:rsidR="00667503">
        <w:rPr>
          <w:rFonts w:ascii="Times New Roman" w:hAnsi="Times New Roman"/>
          <w:sz w:val="24"/>
          <w:szCs w:val="24"/>
        </w:rPr>
        <w:t xml:space="preserve">тыс. руб. Бюджет исполнен с дефицитом, т.е. </w:t>
      </w:r>
      <w:r w:rsidR="00AE58D2" w:rsidRPr="00A94645">
        <w:rPr>
          <w:rFonts w:ascii="Times New Roman" w:hAnsi="Times New Roman"/>
          <w:sz w:val="24"/>
          <w:szCs w:val="24"/>
        </w:rPr>
        <w:t xml:space="preserve"> </w:t>
      </w:r>
      <w:r w:rsidR="00667503">
        <w:rPr>
          <w:rFonts w:ascii="Times New Roman" w:hAnsi="Times New Roman"/>
          <w:sz w:val="24"/>
          <w:szCs w:val="24"/>
        </w:rPr>
        <w:t xml:space="preserve">расходная часть </w:t>
      </w:r>
      <w:r w:rsidR="00AE58D2" w:rsidRPr="00A94645">
        <w:rPr>
          <w:rFonts w:ascii="Times New Roman" w:hAnsi="Times New Roman"/>
          <w:sz w:val="24"/>
          <w:szCs w:val="24"/>
        </w:rPr>
        <w:t>бюджета</w:t>
      </w:r>
      <w:r w:rsidR="00667503">
        <w:rPr>
          <w:rFonts w:ascii="Times New Roman" w:hAnsi="Times New Roman"/>
          <w:sz w:val="24"/>
          <w:szCs w:val="24"/>
        </w:rPr>
        <w:t xml:space="preserve"> превышена над доходной частью на</w:t>
      </w:r>
      <w:r w:rsidR="00AE58D2" w:rsidRPr="00A94645">
        <w:rPr>
          <w:rFonts w:ascii="Times New Roman" w:hAnsi="Times New Roman"/>
          <w:sz w:val="24"/>
          <w:szCs w:val="24"/>
        </w:rPr>
        <w:t xml:space="preserve"> </w:t>
      </w:r>
      <w:r w:rsidR="00376655">
        <w:rPr>
          <w:rFonts w:ascii="Times New Roman" w:hAnsi="Times New Roman"/>
          <w:sz w:val="24"/>
          <w:szCs w:val="24"/>
        </w:rPr>
        <w:t>7</w:t>
      </w:r>
      <w:r w:rsidR="00183578">
        <w:rPr>
          <w:rFonts w:ascii="Times New Roman" w:hAnsi="Times New Roman"/>
          <w:sz w:val="24"/>
          <w:szCs w:val="24"/>
        </w:rPr>
        <w:t>5 563,52</w:t>
      </w:r>
      <w:r w:rsidR="00466191" w:rsidRPr="00A94645">
        <w:rPr>
          <w:rFonts w:ascii="Times New Roman" w:hAnsi="Times New Roman"/>
          <w:sz w:val="24"/>
          <w:szCs w:val="24"/>
        </w:rPr>
        <w:t xml:space="preserve"> </w:t>
      </w:r>
      <w:r w:rsidR="00AE58D2" w:rsidRPr="00A94645">
        <w:rPr>
          <w:rFonts w:ascii="Times New Roman" w:hAnsi="Times New Roman"/>
          <w:sz w:val="24"/>
          <w:szCs w:val="24"/>
        </w:rPr>
        <w:t xml:space="preserve">тыс. рублей. </w:t>
      </w:r>
      <w:r w:rsidR="00AE58D2" w:rsidRPr="00A94645">
        <w:rPr>
          <w:rFonts w:ascii="Times New Roman" w:hAnsi="Times New Roman"/>
          <w:sz w:val="24"/>
          <w:szCs w:val="24"/>
        </w:rPr>
        <w:tab/>
      </w:r>
    </w:p>
    <w:p w14:paraId="696560BE" w14:textId="7B2AFC58" w:rsidR="009109D4" w:rsidRPr="00D13013" w:rsidRDefault="00D13013" w:rsidP="00D1301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9D4" w:rsidRPr="009109D4">
        <w:rPr>
          <w:rFonts w:ascii="Times New Roman" w:hAnsi="Times New Roman" w:cs="Times New Roman"/>
          <w:sz w:val="24"/>
          <w:szCs w:val="24"/>
        </w:rPr>
        <w:t xml:space="preserve">Анализ изменений решения о бюджете на </w:t>
      </w:r>
      <w:r w:rsidR="009109D4">
        <w:rPr>
          <w:rFonts w:ascii="Times New Roman" w:hAnsi="Times New Roman" w:cs="Times New Roman"/>
          <w:sz w:val="24"/>
          <w:szCs w:val="24"/>
        </w:rPr>
        <w:t>2020 год представлен в таблице 1</w:t>
      </w:r>
      <w:r w:rsidR="009109D4" w:rsidRPr="009109D4">
        <w:rPr>
          <w:rFonts w:ascii="Times New Roman" w:hAnsi="Times New Roman" w:cs="Times New Roman"/>
          <w:sz w:val="24"/>
          <w:szCs w:val="24"/>
        </w:rPr>
        <w:t>.</w:t>
      </w:r>
    </w:p>
    <w:p w14:paraId="713D5088" w14:textId="1DAF496E" w:rsidR="009109D4" w:rsidRPr="0098207F" w:rsidRDefault="00D13013" w:rsidP="0098207F">
      <w:pPr>
        <w:spacing w:after="0" w:line="240" w:lineRule="auto"/>
        <w:ind w:firstLine="1077"/>
        <w:jc w:val="right"/>
      </w:pPr>
      <w:r w:rsidRPr="0098207F">
        <w:t>Таблица 1</w:t>
      </w:r>
      <w:r w:rsidR="009109D4" w:rsidRPr="0098207F">
        <w:t>, 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8"/>
        <w:gridCol w:w="4040"/>
        <w:gridCol w:w="1736"/>
        <w:gridCol w:w="1843"/>
        <w:gridCol w:w="1984"/>
      </w:tblGrid>
      <w:tr w:rsidR="009109D4" w:rsidRPr="00B07A3D" w14:paraId="6E4C7BBA" w14:textId="77777777" w:rsidTr="009109D4">
        <w:trPr>
          <w:trHeight w:val="7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6BE" w14:textId="77777777" w:rsidR="009109D4" w:rsidRPr="00B07A3D" w:rsidRDefault="009109D4" w:rsidP="009109D4">
            <w:pPr>
              <w:jc w:val="center"/>
              <w:rPr>
                <w:b/>
                <w:bCs/>
              </w:rPr>
            </w:pPr>
            <w:r w:rsidRPr="00B07A3D">
              <w:rPr>
                <w:b/>
                <w:bCs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723F" w14:textId="77777777" w:rsidR="009109D4" w:rsidRPr="00B07A3D" w:rsidRDefault="009109D4" w:rsidP="009109D4">
            <w:pPr>
              <w:jc w:val="center"/>
              <w:rPr>
                <w:b/>
                <w:bCs/>
              </w:rPr>
            </w:pPr>
            <w:r w:rsidRPr="00B07A3D">
              <w:rPr>
                <w:b/>
                <w:bCs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1F4" w14:textId="77777777" w:rsidR="009109D4" w:rsidRPr="00B07A3D" w:rsidRDefault="009109D4" w:rsidP="009109D4">
            <w:pPr>
              <w:jc w:val="center"/>
              <w:rPr>
                <w:b/>
                <w:bCs/>
              </w:rPr>
            </w:pPr>
            <w:r w:rsidRPr="00B07A3D">
              <w:rPr>
                <w:b/>
                <w:bCs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BA07" w14:textId="77777777" w:rsidR="009109D4" w:rsidRPr="00B07A3D" w:rsidRDefault="009109D4" w:rsidP="009109D4">
            <w:pPr>
              <w:jc w:val="center"/>
              <w:rPr>
                <w:b/>
                <w:bCs/>
              </w:rPr>
            </w:pPr>
            <w:r w:rsidRPr="00B07A3D">
              <w:rPr>
                <w:b/>
                <w:bCs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76F5" w14:textId="77777777" w:rsidR="009109D4" w:rsidRPr="00B07A3D" w:rsidRDefault="009109D4" w:rsidP="009109D4">
            <w:pPr>
              <w:jc w:val="center"/>
              <w:rPr>
                <w:b/>
                <w:bCs/>
              </w:rPr>
            </w:pPr>
            <w:r w:rsidRPr="00B07A3D">
              <w:rPr>
                <w:b/>
                <w:bCs/>
              </w:rPr>
              <w:t>Дефицит (+)/ Профицит (-)</w:t>
            </w:r>
          </w:p>
        </w:tc>
      </w:tr>
      <w:tr w:rsidR="009109D4" w:rsidRPr="00B07A3D" w14:paraId="00C424A6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FE6" w14:textId="77777777" w:rsidR="009109D4" w:rsidRPr="00D13013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CF" w14:textId="4A140D64" w:rsidR="009109D4" w:rsidRPr="00D13013" w:rsidRDefault="00D13013" w:rsidP="00D1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на 2020 </w:t>
            </w:r>
            <w:r w:rsidR="009109D4" w:rsidRPr="00D13013">
              <w:rPr>
                <w:rFonts w:ascii="Times New Roman" w:hAnsi="Times New Roman" w:cs="Times New Roman"/>
                <w:sz w:val="24"/>
                <w:szCs w:val="24"/>
              </w:rPr>
              <w:t xml:space="preserve"> год от </w:t>
            </w: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18.12.2019 г. № 352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C86F" w14:textId="105103FD" w:rsidR="009109D4" w:rsidRPr="009100A8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C4A" w14:textId="5AB915FB" w:rsidR="009109D4" w:rsidRPr="009100A8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749" w14:textId="098D2E5B" w:rsidR="009109D4" w:rsidRPr="009100A8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109D4" w:rsidRPr="009100A8" w14:paraId="51F77FF2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A1C8" w14:textId="77777777" w:rsidR="009109D4" w:rsidRPr="00D13013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FAD" w14:textId="434FB688" w:rsidR="009109D4" w:rsidRPr="009100A8" w:rsidRDefault="00D13013" w:rsidP="00D13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Решение о бюдж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>ете на 2020 год в редакции от 07</w:t>
            </w: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109D4" w:rsidRPr="00D130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532" w14:textId="4C410069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5E5E" w14:textId="2C7AC025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896,01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6A0" w14:textId="08380951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109D4" w:rsidRPr="00B07A3D" w14:paraId="09417AB4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D1F" w14:textId="77777777" w:rsidR="009109D4" w:rsidRPr="009100A8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3EA" w14:textId="641A58B8" w:rsidR="009109D4" w:rsidRPr="009100A8" w:rsidRDefault="00D13013" w:rsidP="009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A8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2020</w:t>
            </w:r>
            <w:r w:rsidR="009109D4" w:rsidRPr="009100A8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9100A8">
              <w:rPr>
                <w:rFonts w:ascii="Times New Roman" w:hAnsi="Times New Roman" w:cs="Times New Roman"/>
                <w:sz w:val="24"/>
                <w:szCs w:val="24"/>
              </w:rPr>
              <w:t>08.04.2020 г. № 384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D95" w14:textId="6C484FD2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1 173 196,01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4219" w14:textId="062C4B10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1 336 496,01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22B" w14:textId="67F1C367" w:rsidR="009109D4" w:rsidRPr="009100A8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163 300,0</w:t>
            </w:r>
          </w:p>
        </w:tc>
      </w:tr>
      <w:tr w:rsidR="009109D4" w:rsidRPr="00B07A3D" w14:paraId="7884974B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144" w14:textId="77777777" w:rsidR="009109D4" w:rsidRPr="00E14270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82E" w14:textId="0EC05B72" w:rsidR="009109D4" w:rsidRPr="00E14270" w:rsidRDefault="00E14270" w:rsidP="00E1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на 2020 </w:t>
            </w:r>
            <w:r w:rsidR="009109D4" w:rsidRPr="00E14270">
              <w:rPr>
                <w:rFonts w:ascii="Times New Roman" w:hAnsi="Times New Roman" w:cs="Times New Roman"/>
                <w:sz w:val="24"/>
                <w:szCs w:val="24"/>
              </w:rPr>
              <w:t xml:space="preserve">год в редакции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03.06.2020 г. № 388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BAD" w14:textId="392964ED" w:rsidR="009109D4" w:rsidRPr="00E14270" w:rsidRDefault="00E14270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1 277 461,05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AC80" w14:textId="3109AD8D" w:rsidR="009109D4" w:rsidRPr="00E14270" w:rsidRDefault="00E14270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0">
              <w:rPr>
                <w:rFonts w:ascii="Times New Roman" w:hAnsi="Times New Roman" w:cs="Times New Roman"/>
                <w:sz w:val="24"/>
                <w:szCs w:val="24"/>
              </w:rPr>
              <w:t>1 440 761,05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FB3" w14:textId="103975D4" w:rsidR="009109D4" w:rsidRPr="00E14270" w:rsidRDefault="00E14270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163 300</w:t>
            </w:r>
            <w:r w:rsidRPr="00E142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09D4" w:rsidRPr="00B07A3D" w14:paraId="4876B78D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AF7" w14:textId="77777777" w:rsidR="009109D4" w:rsidRPr="00E14270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5CCE" w14:textId="0AF911C9" w:rsidR="009109D4" w:rsidRPr="00E14270" w:rsidRDefault="00E14270" w:rsidP="00E1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70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2020</w:t>
            </w:r>
            <w:r w:rsidR="009109D4" w:rsidRPr="00E14270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19.08.2020 г. № 397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11B7" w14:textId="0C5E8D9B" w:rsidR="009109D4" w:rsidRPr="00E14270" w:rsidRDefault="00E14270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1 332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933E" w14:textId="14B2F870" w:rsidR="009109D4" w:rsidRPr="00E14270" w:rsidRDefault="00E14270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1 495 356, 91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6B72" w14:textId="226B3553" w:rsidR="009109D4" w:rsidRPr="00E14270" w:rsidRDefault="00805166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163 300,0</w:t>
            </w:r>
          </w:p>
        </w:tc>
      </w:tr>
      <w:tr w:rsidR="009109D4" w:rsidRPr="00B07A3D" w14:paraId="0D378DCC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C79" w14:textId="77777777" w:rsidR="009109D4" w:rsidRPr="00B07A3D" w:rsidRDefault="009109D4" w:rsidP="009109D4">
            <w:pPr>
              <w:jc w:val="center"/>
            </w:pPr>
            <w:r w:rsidRPr="00B07A3D"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60B" w14:textId="35136DFA" w:rsidR="009109D4" w:rsidRPr="00805166" w:rsidRDefault="00805166" w:rsidP="00805166">
            <w:pPr>
              <w:rPr>
                <w:sz w:val="24"/>
                <w:szCs w:val="24"/>
              </w:rPr>
            </w:pPr>
            <w:r w:rsidRPr="00805166">
              <w:rPr>
                <w:sz w:val="24"/>
                <w:szCs w:val="24"/>
              </w:rPr>
              <w:t>Решение о бюджете на 2020</w:t>
            </w:r>
            <w:r w:rsidR="009109D4" w:rsidRPr="00805166">
              <w:rPr>
                <w:sz w:val="24"/>
                <w:szCs w:val="24"/>
              </w:rPr>
              <w:t xml:space="preserve"> год в редакции от </w:t>
            </w:r>
            <w:r w:rsidRPr="00805166">
              <w:rPr>
                <w:sz w:val="24"/>
                <w:szCs w:val="24"/>
              </w:rPr>
              <w:t xml:space="preserve">19.10.2020 г. </w:t>
            </w:r>
            <w:r>
              <w:rPr>
                <w:sz w:val="24"/>
                <w:szCs w:val="24"/>
              </w:rPr>
              <w:t>№ 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D6F" w14:textId="2815E8F4" w:rsidR="009109D4" w:rsidRPr="00B07A3D" w:rsidRDefault="00805166" w:rsidP="009109D4">
            <w:pPr>
              <w:jc w:val="right"/>
            </w:pPr>
            <w:r>
              <w:t>1 357 713,67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FF5" w14:textId="1BA87179" w:rsidR="009109D4" w:rsidRPr="00B07A3D" w:rsidRDefault="00805166" w:rsidP="009109D4">
            <w:pPr>
              <w:jc w:val="right"/>
            </w:pPr>
            <w:r>
              <w:t>1 521 013,67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7288" w14:textId="6B96A2BE" w:rsidR="009109D4" w:rsidRPr="00B07A3D" w:rsidRDefault="00805166" w:rsidP="009109D4">
            <w:pPr>
              <w:jc w:val="right"/>
            </w:pPr>
            <w:r>
              <w:t>163 300</w:t>
            </w:r>
          </w:p>
        </w:tc>
      </w:tr>
      <w:tr w:rsidR="009109D4" w:rsidRPr="00B07A3D" w14:paraId="2C27D4F2" w14:textId="77777777" w:rsidTr="009109D4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C0A" w14:textId="77777777" w:rsidR="009109D4" w:rsidRPr="00D13013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568F" w14:textId="6DD4F18E" w:rsidR="009109D4" w:rsidRPr="00D13013" w:rsidRDefault="00D13013" w:rsidP="009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13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2020 год в редакции от 21.12.2020 № 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9E5E" w14:textId="5656056C" w:rsidR="009109D4" w:rsidRPr="00805166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3DB5" w14:textId="49A8A286" w:rsidR="009109D4" w:rsidRPr="00805166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67C" w14:textId="0CEE4584" w:rsidR="009109D4" w:rsidRPr="00805166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05166" w:rsidRPr="008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66">
              <w:rPr>
                <w:rFonts w:ascii="Times New Roman" w:hAnsi="Times New Roman" w:cs="Times New Roman"/>
                <w:sz w:val="24"/>
                <w:szCs w:val="24"/>
              </w:rPr>
              <w:t>502,89</w:t>
            </w:r>
          </w:p>
        </w:tc>
      </w:tr>
    </w:tbl>
    <w:p w14:paraId="11686510" w14:textId="77777777" w:rsidR="007C33B1" w:rsidRDefault="007C33B1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F74A3D" w14:textId="7DFC06EF" w:rsidR="006E0C04" w:rsidRPr="00D648AB" w:rsidRDefault="00AF22A7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8AB">
        <w:rPr>
          <w:rFonts w:ascii="Times New Roman" w:hAnsi="Times New Roman" w:cs="Times New Roman"/>
          <w:b/>
          <w:sz w:val="24"/>
          <w:szCs w:val="24"/>
          <w:u w:val="single"/>
        </w:rPr>
        <w:t>Анализ исполнения доходной части местного бюджета</w:t>
      </w:r>
    </w:p>
    <w:p w14:paraId="4C2E7667" w14:textId="79723EFE" w:rsidR="00185418" w:rsidRPr="00485337" w:rsidRDefault="00185418" w:rsidP="00345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Бюджет Зеленоградского городского округа на 20</w:t>
      </w:r>
      <w:r w:rsidR="00183578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 учетом внесенных изменений </w:t>
      </w:r>
      <w:r w:rsidR="00C83C11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(уточненные назначения)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доходам </w:t>
      </w:r>
      <w:r w:rsidR="006659FA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 369 704,63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14:paraId="2D813AE4" w14:textId="2058A787" w:rsidR="00185418" w:rsidRPr="00485337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доходы – 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400,0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14:paraId="51BCFEC4" w14:textId="5AEC1C95" w:rsidR="00185418" w:rsidRPr="00485337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неналоговые доходы – 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35 100,0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14:paraId="3A866205" w14:textId="2F1172C5" w:rsidR="00C83C11" w:rsidRPr="00485337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безвозмездные поступления – 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739 204,63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B5C946" w14:textId="52D99D58" w:rsidR="007810F7" w:rsidRPr="00485337" w:rsidRDefault="00185418" w:rsidP="00345B66">
      <w:p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бюджет Зеленоградского городского 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округа в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исполнен по доходам в</w:t>
      </w:r>
    </w:p>
    <w:p w14:paraId="73DEA503" w14:textId="04CFB3DB" w:rsidR="00185418" w:rsidRPr="00613D08" w:rsidRDefault="00185418" w:rsidP="00345B66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сумме 1</w:t>
      </w:r>
      <w:r w:rsidR="007810F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 349 858,64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на 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98,55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 из них: </w:t>
      </w:r>
    </w:p>
    <w:p w14:paraId="3F6D5442" w14:textId="59444A7D" w:rsidR="00185418" w:rsidRPr="00485337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доходы составили 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6 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86,19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 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или 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4853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к уточненному плану;</w:t>
      </w:r>
    </w:p>
    <w:p w14:paraId="60463EAB" w14:textId="61AD5FD5" w:rsidR="00185418" w:rsidRPr="00485337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неналоговые доходы – 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49756,19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или </w:t>
      </w:r>
      <w:r w:rsidR="00485337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106,23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 процента;</w:t>
      </w:r>
    </w:p>
    <w:p w14:paraId="54AE76C6" w14:textId="469AF134" w:rsidR="001109D0" w:rsidRPr="001A6C64" w:rsidRDefault="00185418" w:rsidP="00345B66">
      <w:pPr>
        <w:numPr>
          <w:ilvl w:val="0"/>
          <w:numId w:val="9"/>
        </w:numPr>
        <w:tabs>
          <w:tab w:val="num" w:pos="0"/>
        </w:tabs>
        <w:snapToGrid w:val="0"/>
        <w:spacing w:after="0" w:line="240" w:lineRule="auto"/>
        <w:ind w:left="0" w:firstLine="720"/>
        <w:jc w:val="both"/>
        <w:rPr>
          <w:color w:val="000000" w:themeColor="text1"/>
          <w:sz w:val="30"/>
          <w:szCs w:val="30"/>
        </w:rPr>
      </w:pP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безвозмездные поступления составили 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683 516,26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9742EE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или </w:t>
      </w:r>
      <w:r w:rsidR="008D58D0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92,5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="00F1467F" w:rsidRPr="00485337">
        <w:rPr>
          <w:rFonts w:ascii="Times New Roman" w:hAnsi="Times New Roman" w:cs="Times New Roman"/>
          <w:color w:val="000000" w:themeColor="text1"/>
          <w:sz w:val="24"/>
          <w:szCs w:val="24"/>
        </w:rPr>
        <w:t>к уточненному плану.</w:t>
      </w:r>
    </w:p>
    <w:p w14:paraId="508DDE29" w14:textId="77777777" w:rsidR="007C33B1" w:rsidRDefault="007C33B1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BA9F56" w14:textId="676D3842" w:rsidR="00AF22A7" w:rsidRPr="003603B8" w:rsidRDefault="00AF22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603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Налоговые доходы </w:t>
      </w:r>
    </w:p>
    <w:p w14:paraId="6AF1A1ED" w14:textId="40D7A7AC" w:rsidR="00CA1742" w:rsidRPr="006D0160" w:rsidRDefault="007D4A14" w:rsidP="006D01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платежи за 20</w:t>
      </w:r>
      <w:r w:rsidR="00605D85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F22A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поступили в бюджет МО «Зеленоградский городской округ» в сумме 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48533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6 586,19</w:t>
      </w:r>
      <w:r w:rsidR="00164833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2A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что на</w:t>
      </w:r>
      <w:r w:rsidR="003A0A0F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533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1186,19</w:t>
      </w:r>
      <w:r w:rsidR="003A0A0F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2A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69145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3603B8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91457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A0F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% больше утвержденных плановых назначений с учетом п</w:t>
      </w:r>
      <w:r w:rsidR="00E746C5">
        <w:rPr>
          <w:rFonts w:ascii="Times New Roman" w:hAnsi="Times New Roman" w:cs="Times New Roman"/>
          <w:color w:val="000000" w:themeColor="text1"/>
          <w:sz w:val="24"/>
          <w:szCs w:val="24"/>
        </w:rPr>
        <w:t>оследующих изменений к решению о</w:t>
      </w:r>
      <w:r w:rsidR="003A0A0F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кружного Совета депутатов МО «Зелен</w:t>
      </w:r>
      <w:r w:rsidR="00FC5F04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оградский городской округ» от </w:t>
      </w:r>
      <w:r w:rsidR="00CE15A8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5F04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E15A8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5F04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C5F04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C5F04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754E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>395400,0</w:t>
      </w:r>
      <w:r w:rsidR="003A0A0F" w:rsidRPr="0036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рублей). </w:t>
      </w:r>
    </w:p>
    <w:p w14:paraId="2A412359" w14:textId="7BBB88D5" w:rsidR="00AF22A7" w:rsidRPr="00A94645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F22A7" w:rsidRPr="00A94645">
        <w:rPr>
          <w:rFonts w:ascii="Times New Roman" w:hAnsi="Times New Roman" w:cs="Times New Roman"/>
          <w:sz w:val="24"/>
          <w:szCs w:val="24"/>
        </w:rPr>
        <w:t>.</w:t>
      </w:r>
      <w:r w:rsidR="00CA1742">
        <w:rPr>
          <w:rFonts w:ascii="Times New Roman" w:hAnsi="Times New Roman" w:cs="Times New Roman"/>
          <w:sz w:val="24"/>
          <w:szCs w:val="24"/>
        </w:rPr>
        <w:t xml:space="preserve"> </w:t>
      </w:r>
      <w:r w:rsidR="00BC5C43">
        <w:rPr>
          <w:rFonts w:ascii="Times New Roman" w:hAnsi="Times New Roman" w:cs="Times New Roman"/>
          <w:sz w:val="24"/>
          <w:szCs w:val="24"/>
        </w:rPr>
        <w:t xml:space="preserve">- Налоговые доходы.   </w:t>
      </w:r>
      <w:r w:rsidR="00AF22A7" w:rsidRPr="00A94645">
        <w:rPr>
          <w:rFonts w:ascii="Times New Roman" w:hAnsi="Times New Roman" w:cs="Times New Roman"/>
          <w:sz w:val="24"/>
          <w:szCs w:val="24"/>
        </w:rPr>
        <w:t>(тыс.</w:t>
      </w:r>
      <w:r w:rsidR="00CA1742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A94645">
        <w:rPr>
          <w:rFonts w:ascii="Times New Roman" w:hAnsi="Times New Roman" w:cs="Times New Roman"/>
          <w:sz w:val="24"/>
          <w:szCs w:val="24"/>
        </w:rPr>
        <w:t>руб</w:t>
      </w:r>
      <w:r w:rsidR="0098207F">
        <w:rPr>
          <w:rFonts w:ascii="Times New Roman" w:hAnsi="Times New Roman" w:cs="Times New Roman"/>
          <w:sz w:val="24"/>
          <w:szCs w:val="24"/>
        </w:rPr>
        <w:t>.</w:t>
      </w:r>
      <w:r w:rsidR="00AF22A7" w:rsidRPr="00A946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2143"/>
        <w:gridCol w:w="1249"/>
        <w:gridCol w:w="1276"/>
        <w:gridCol w:w="1134"/>
        <w:gridCol w:w="1134"/>
        <w:gridCol w:w="1256"/>
        <w:gridCol w:w="1051"/>
        <w:gridCol w:w="1071"/>
        <w:gridCol w:w="236"/>
      </w:tblGrid>
      <w:tr w:rsidR="006659FA" w:rsidRPr="002B09E2" w14:paraId="68A9C250" w14:textId="77777777" w:rsidTr="001A6C64">
        <w:trPr>
          <w:gridAfter w:val="1"/>
          <w:wAfter w:w="236" w:type="dxa"/>
          <w:trHeight w:val="520"/>
        </w:trPr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FAA5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6195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2018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8292" w14:textId="4CD1F856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2019 г.</w:t>
            </w:r>
          </w:p>
        </w:tc>
        <w:tc>
          <w:tcPr>
            <w:tcW w:w="45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F508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ED27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2020 г. к 2019 году, %</w:t>
            </w:r>
          </w:p>
        </w:tc>
      </w:tr>
      <w:tr w:rsidR="006659FA" w:rsidRPr="002B09E2" w14:paraId="13B26141" w14:textId="77777777" w:rsidTr="001A6C64">
        <w:trPr>
          <w:trHeight w:val="300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06C66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B7020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96B1E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F4286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80CC9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979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9FA" w:rsidRPr="002B09E2" w14:paraId="4E2F8924" w14:textId="77777777" w:rsidTr="00E746C5">
        <w:trPr>
          <w:trHeight w:val="2470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9BA3A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A2513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D3A37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AE6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бюджет в соответствии с решением от 21.12.2020 г. №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FA66" w14:textId="77777777" w:rsidR="006659FA" w:rsidRPr="002B09E2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плановые назначения с учетом последующих изменений (О.Б.) к решению от 21.12.2020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043C" w14:textId="58B7ECA5" w:rsidR="006659FA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14:paraId="31C91AE2" w14:textId="67379DBD" w:rsidR="006659FA" w:rsidRPr="002B09E2" w:rsidRDefault="006659FA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2573" w14:textId="77777777" w:rsidR="006659FA" w:rsidRPr="002B09E2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E5BFB" w14:textId="77777777" w:rsidR="006659FA" w:rsidRPr="002B09E2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53ADE4" w14:textId="77777777" w:rsidR="006659FA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2F532" w14:textId="77777777" w:rsidR="00E746C5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5522F" w14:textId="77777777" w:rsidR="00E746C5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EB8CF" w14:textId="77777777" w:rsidR="00E746C5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B96A8" w14:textId="77777777" w:rsidR="00E746C5" w:rsidRPr="002B09E2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4B57EFD7" w14:textId="77777777" w:rsidTr="00E746C5">
        <w:trPr>
          <w:trHeight w:val="600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0951" w14:textId="4C2B7B60" w:rsidR="002B09E2" w:rsidRPr="004C4968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 том числе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16BB" w14:textId="77777777" w:rsidR="002B09E2" w:rsidRPr="00E746C5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E746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415585,10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E784" w14:textId="5E311042" w:rsidR="002B09E2" w:rsidRPr="00E746C5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E746C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EF4F7" wp14:editId="50956E94">
                      <wp:simplePos x="0" y="0"/>
                      <wp:positionH relativeFrom="column">
                        <wp:posOffset>-2229485</wp:posOffset>
                      </wp:positionH>
                      <wp:positionV relativeFrom="paragraph">
                        <wp:posOffset>-137160</wp:posOffset>
                      </wp:positionV>
                      <wp:extent cx="65595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5.5pt,-10.75pt" to="341pt,-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" strokecolor="black [3040]"/>
                  </w:pict>
                </mc:Fallback>
              </mc:AlternateContent>
            </w:r>
            <w:r w:rsidRPr="00E746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439359,41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75CB" w14:textId="5BD42196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395400,0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11F" w14:textId="3A6297CE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395400,0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FAD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416586,19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70D1" w14:textId="77777777" w:rsidR="002B09E2" w:rsidRPr="00E746C5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46C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105,36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E34B" w14:textId="77777777" w:rsidR="002B09E2" w:rsidRPr="00E746C5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E746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94,82</w:t>
            </w:r>
          </w:p>
        </w:tc>
        <w:tc>
          <w:tcPr>
            <w:tcW w:w="236" w:type="dxa"/>
            <w:vAlign w:val="center"/>
            <w:hideMark/>
          </w:tcPr>
          <w:p w14:paraId="3134A2D7" w14:textId="77777777" w:rsidR="002B09E2" w:rsidRPr="00E746C5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09E2" w:rsidRPr="002B09E2" w14:paraId="01B24C93" w14:textId="77777777" w:rsidTr="00E746C5">
        <w:trPr>
          <w:trHeight w:val="384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EDDD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9FA33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31DE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60C76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B341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9AC8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D728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CD9B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65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E2" w:rsidRPr="002B09E2" w14:paraId="4EC8DD42" w14:textId="77777777" w:rsidTr="00E746C5">
        <w:trPr>
          <w:trHeight w:val="81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4E43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3649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661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26F9" w14:textId="74194CE8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0064" w14:textId="73667CD2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BF51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214997,17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8B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4AFC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85,82</w:t>
            </w:r>
          </w:p>
        </w:tc>
        <w:tc>
          <w:tcPr>
            <w:tcW w:w="236" w:type="dxa"/>
            <w:vAlign w:val="center"/>
            <w:hideMark/>
          </w:tcPr>
          <w:p w14:paraId="211F7499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629FCE20" w14:textId="77777777" w:rsidTr="00E746C5">
        <w:trPr>
          <w:trHeight w:val="32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85A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F35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FE64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F522" w14:textId="09A8632F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D2AC" w14:textId="3DCF6CF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FF9B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14559,60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9F18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F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93,65</w:t>
            </w:r>
          </w:p>
        </w:tc>
        <w:tc>
          <w:tcPr>
            <w:tcW w:w="236" w:type="dxa"/>
            <w:vAlign w:val="center"/>
            <w:hideMark/>
          </w:tcPr>
          <w:p w14:paraId="27E3A0E2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6DDFFE0B" w14:textId="77777777" w:rsidTr="00E746C5">
        <w:trPr>
          <w:trHeight w:val="121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7B2B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D66C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B0BF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5C1E" w14:textId="1BF1C224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9E5F" w14:textId="59941021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A8B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34271,19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C66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134B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105,85</w:t>
            </w:r>
          </w:p>
        </w:tc>
        <w:tc>
          <w:tcPr>
            <w:tcW w:w="236" w:type="dxa"/>
            <w:vAlign w:val="center"/>
            <w:hideMark/>
          </w:tcPr>
          <w:p w14:paraId="2692EECD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52CCE79B" w14:textId="77777777" w:rsidTr="00E746C5">
        <w:trPr>
          <w:trHeight w:val="1171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E874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78B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D941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05A" w14:textId="24B19E2B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E916" w14:textId="203B9802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DA4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16465,27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446A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497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87,63</w:t>
            </w:r>
          </w:p>
        </w:tc>
        <w:tc>
          <w:tcPr>
            <w:tcW w:w="236" w:type="dxa"/>
            <w:vAlign w:val="center"/>
            <w:hideMark/>
          </w:tcPr>
          <w:p w14:paraId="5B512387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72BD74FB" w14:textId="77777777" w:rsidTr="00E746C5">
        <w:trPr>
          <w:trHeight w:val="1240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FEED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6D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B209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F6E2" w14:textId="4D0DAF36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205C" w14:textId="29434C49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1E3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32E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7D7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236" w:type="dxa"/>
            <w:vAlign w:val="center"/>
            <w:hideMark/>
          </w:tcPr>
          <w:p w14:paraId="17DC1FD2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378EB492" w14:textId="77777777" w:rsidTr="00E746C5">
        <w:trPr>
          <w:trHeight w:val="4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BC24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8DC5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66621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8D63C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8048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24BE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37E04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63600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99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E2" w:rsidRPr="002B09E2" w14:paraId="70881A97" w14:textId="77777777" w:rsidTr="007C33B1">
        <w:trPr>
          <w:trHeight w:val="1462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2924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виде стоимости патента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3DB1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93A2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69A6" w14:textId="2107916C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B6D5" w14:textId="15D251E8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E5B1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2758,64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88BF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183,91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F23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145,24</w:t>
            </w:r>
          </w:p>
        </w:tc>
        <w:tc>
          <w:tcPr>
            <w:tcW w:w="236" w:type="dxa"/>
            <w:vAlign w:val="center"/>
            <w:hideMark/>
          </w:tcPr>
          <w:p w14:paraId="2022C263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5149CC30" w14:textId="77777777" w:rsidTr="00E746C5">
        <w:trPr>
          <w:trHeight w:val="4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10FC3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7DE2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84355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F403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F2A7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C928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F13A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14E9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C7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E2" w:rsidRPr="002B09E2" w14:paraId="05C8712B" w14:textId="77777777" w:rsidTr="00E746C5">
        <w:trPr>
          <w:trHeight w:val="940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330B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C28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111013,73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BF74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115620,83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A7F9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C556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117600,00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51D3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126878,17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06D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107,89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0AE6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109,74</w:t>
            </w:r>
          </w:p>
        </w:tc>
        <w:tc>
          <w:tcPr>
            <w:tcW w:w="236" w:type="dxa"/>
            <w:vAlign w:val="center"/>
            <w:hideMark/>
          </w:tcPr>
          <w:p w14:paraId="2BC6D43A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40E4E355" w14:textId="77777777" w:rsidTr="00E746C5">
        <w:trPr>
          <w:trHeight w:val="30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25A8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39039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ADA7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BC6D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39CDC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54FC1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182EC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491C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BE9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9E2" w:rsidRPr="002B09E2" w14:paraId="25AC9AB0" w14:textId="77777777" w:rsidTr="00E746C5">
        <w:trPr>
          <w:trHeight w:val="918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1DFB" w14:textId="77777777" w:rsidR="002B09E2" w:rsidRPr="002B09E2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4E175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EC9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3C31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18FE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7F0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C0BB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A9D0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150,39</w:t>
            </w:r>
          </w:p>
        </w:tc>
        <w:tc>
          <w:tcPr>
            <w:tcW w:w="236" w:type="dxa"/>
            <w:vAlign w:val="center"/>
            <w:hideMark/>
          </w:tcPr>
          <w:p w14:paraId="7C8F6F45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2B09E2" w14:paraId="72C8BBBD" w14:textId="77777777" w:rsidTr="00E746C5">
        <w:trPr>
          <w:trHeight w:val="124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05B6" w14:textId="36C4BB5D" w:rsidR="002B09E2" w:rsidRPr="00061D28" w:rsidRDefault="002B09E2" w:rsidP="0006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9"/>
            <w:r w:rsidRPr="0006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  <w:bookmarkEnd w:id="8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04AA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B6AA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677B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BDB6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DBC3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B05D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889" w14:textId="77777777" w:rsidR="002B09E2" w:rsidRPr="002B09E2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910710" w14:textId="77777777" w:rsidR="002B09E2" w:rsidRPr="002B09E2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970B60" w14:textId="77777777" w:rsidR="006659FA" w:rsidRDefault="006659FA" w:rsidP="001A6C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2EFD15" w14:textId="36E3D826" w:rsidR="006E2366" w:rsidRPr="00A94645" w:rsidRDefault="006E236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645">
        <w:rPr>
          <w:rFonts w:ascii="Times New Roman" w:hAnsi="Times New Roman" w:cs="Times New Roman"/>
          <w:b/>
          <w:sz w:val="24"/>
          <w:szCs w:val="24"/>
          <w:u w:val="single"/>
        </w:rPr>
        <w:t>Неналоговые доходы</w:t>
      </w:r>
    </w:p>
    <w:p w14:paraId="4957D806" w14:textId="4124304E" w:rsidR="0057498F" w:rsidRPr="003F0D2C" w:rsidRDefault="006E2366" w:rsidP="007C3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Фактическое исполнение за 20</w:t>
      </w:r>
      <w:r w:rsidR="00BE1AE6">
        <w:rPr>
          <w:rFonts w:ascii="Times New Roman" w:hAnsi="Times New Roman" w:cs="Times New Roman"/>
          <w:sz w:val="24"/>
          <w:szCs w:val="24"/>
        </w:rPr>
        <w:t>20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 по неналоговым доходам составило </w:t>
      </w:r>
      <w:r w:rsidR="00BE1AE6">
        <w:rPr>
          <w:rFonts w:ascii="Times New Roman" w:hAnsi="Times New Roman" w:cs="Times New Roman"/>
          <w:sz w:val="24"/>
          <w:szCs w:val="24"/>
        </w:rPr>
        <w:t>249756,19</w:t>
      </w:r>
      <w:r w:rsidR="0073483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что на </w:t>
      </w:r>
      <w:r w:rsidR="008015B4"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F0D2C"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9756,19</w:t>
      </w:r>
      <w:r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3F0D2C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% больше первоначально утвержденных (</w:t>
      </w:r>
      <w:r w:rsidR="003F0D2C"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8015B4"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56061"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3F0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рублей). </w:t>
      </w:r>
    </w:p>
    <w:p w14:paraId="4374945C" w14:textId="24E66AB8" w:rsidR="006E2366" w:rsidRPr="00A94645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- Неналоговые доходы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(тыс.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руб</w:t>
      </w:r>
      <w:r w:rsidR="00ED283A" w:rsidRPr="00A94645">
        <w:rPr>
          <w:rFonts w:ascii="Times New Roman" w:hAnsi="Times New Roman" w:cs="Times New Roman"/>
          <w:sz w:val="24"/>
          <w:szCs w:val="24"/>
        </w:rPr>
        <w:t>.</w:t>
      </w:r>
      <w:r w:rsidR="006E2366" w:rsidRPr="00A946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2967"/>
        <w:gridCol w:w="1134"/>
        <w:gridCol w:w="1134"/>
        <w:gridCol w:w="1276"/>
        <w:gridCol w:w="1134"/>
        <w:gridCol w:w="1134"/>
        <w:gridCol w:w="1535"/>
        <w:gridCol w:w="236"/>
      </w:tblGrid>
      <w:tr w:rsidR="00CF5BD0" w:rsidRPr="00CF5BD0" w14:paraId="07B13606" w14:textId="77777777" w:rsidTr="001A6C64">
        <w:trPr>
          <w:gridAfter w:val="1"/>
          <w:wAfter w:w="236" w:type="dxa"/>
          <w:trHeight w:val="78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434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7ABF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2018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DDCF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2019 г.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21AC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44C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2020 г. к 2019 году, %</w:t>
            </w:r>
          </w:p>
        </w:tc>
      </w:tr>
      <w:tr w:rsidR="00CF5BD0" w:rsidRPr="00CF5BD0" w14:paraId="30FACD05" w14:textId="77777777" w:rsidTr="001A6C64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329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828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273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6441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21C4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5FA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BD0" w:rsidRPr="00CF5BD0" w14:paraId="5B4EF797" w14:textId="77777777" w:rsidTr="001A6C64">
        <w:trPr>
          <w:trHeight w:val="722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114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CCB09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C8C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353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Уточненные плановые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FD36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E638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D7D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1164A5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71EDCFAA" w14:textId="77777777" w:rsidTr="001A6C64">
        <w:trPr>
          <w:trHeight w:val="9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3A09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7D7" w14:textId="7651778A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  <w:r w:rsidR="00EA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1D4A" w14:textId="66755C9F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161267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3D6" w14:textId="4172294A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A56C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03A9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6C05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154,87</w:t>
            </w:r>
          </w:p>
        </w:tc>
        <w:tc>
          <w:tcPr>
            <w:tcW w:w="236" w:type="dxa"/>
            <w:vAlign w:val="center"/>
            <w:hideMark/>
          </w:tcPr>
          <w:p w14:paraId="43D8DEF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2D597831" w14:textId="77777777" w:rsidTr="001A6C64">
        <w:trPr>
          <w:trHeight w:val="100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A039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811A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867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27936,5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0ACE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427341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4C461A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A23D8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FF3D3" w14:textId="405C8328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EB7C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FE1F8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FCAC7B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71A5CD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39C901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8F61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B7330EA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D284F14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6EBCD0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E12605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105,74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257E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139E0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61DD2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2B3CA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7C74F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133,29</w:t>
            </w:r>
          </w:p>
        </w:tc>
        <w:tc>
          <w:tcPr>
            <w:tcW w:w="236" w:type="dxa"/>
            <w:vAlign w:val="center"/>
            <w:hideMark/>
          </w:tcPr>
          <w:p w14:paraId="3BA112C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4CBF2A1D" w14:textId="77777777" w:rsidTr="001A6C64">
        <w:trPr>
          <w:trHeight w:val="25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AFDD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96B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A840" w14:textId="77777777" w:rsidR="00CF5BD0" w:rsidRPr="00CF5BD0" w:rsidRDefault="00CF5BD0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56868,1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860D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82A8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D2A04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C42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5DF65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656E4D02" w14:textId="77777777" w:rsidTr="001A6C64">
        <w:trPr>
          <w:trHeight w:val="5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6636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10F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9EEA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4B27" w14:textId="513A8BB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F055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CC90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886D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105,83</w:t>
            </w:r>
          </w:p>
        </w:tc>
        <w:tc>
          <w:tcPr>
            <w:tcW w:w="236" w:type="dxa"/>
            <w:vAlign w:val="center"/>
            <w:hideMark/>
          </w:tcPr>
          <w:p w14:paraId="2FFBAED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1CA831B1" w14:textId="77777777" w:rsidTr="001A6C64">
        <w:trPr>
          <w:trHeight w:val="112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31B3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00C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C43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281" w14:textId="289AA21E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0260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E99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2C9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123,62</w:t>
            </w:r>
          </w:p>
        </w:tc>
        <w:tc>
          <w:tcPr>
            <w:tcW w:w="236" w:type="dxa"/>
            <w:vAlign w:val="center"/>
            <w:hideMark/>
          </w:tcPr>
          <w:p w14:paraId="3792FAB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7481056C" w14:textId="77777777" w:rsidTr="001A6C64">
        <w:trPr>
          <w:trHeight w:val="9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2186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03CD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752A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8DBF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A8C9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FD09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3031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DD8D4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E746C5" w14:paraId="0672FEC4" w14:textId="77777777" w:rsidTr="001A6C64">
        <w:trPr>
          <w:trHeight w:val="103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0862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4CBA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4D18" w14:textId="6331B113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5D2B" w14:textId="690E366C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3773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84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A635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1051,50</w:t>
            </w:r>
          </w:p>
        </w:tc>
        <w:tc>
          <w:tcPr>
            <w:tcW w:w="236" w:type="dxa"/>
            <w:vAlign w:val="center"/>
            <w:hideMark/>
          </w:tcPr>
          <w:p w14:paraId="0773F46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250B17AD" w14:textId="77777777" w:rsidTr="001A6C64">
        <w:trPr>
          <w:trHeight w:val="9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4A4C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F5B7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387C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879C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33E2A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4D0EF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C04E71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8A3C8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FF138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F5C8B5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8C012" w14:textId="09A1C270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3B5E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8315A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A5057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9032F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1CB7A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87EDBF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B89DD7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4D2FE8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55751,44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D2ED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B86D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45AD77B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097821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8C18B2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C9C4B76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07F62A" w14:textId="77777777" w:rsidR="007C350A" w:rsidRDefault="007C350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33A80F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113,78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59C9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4B5F05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8904FB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0D392" w14:textId="77777777" w:rsidR="00E746C5" w:rsidRDefault="00E746C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7B6C52" w14:textId="77777777" w:rsidR="007C350A" w:rsidRDefault="007C350A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F74F12" w14:textId="77777777" w:rsidR="007C350A" w:rsidRDefault="007C350A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A131BE" w14:textId="77777777" w:rsidR="007C350A" w:rsidRDefault="007C350A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C2F396" w14:textId="77777777" w:rsidR="00CF5BD0" w:rsidRPr="00CF5BD0" w:rsidRDefault="00CF5BD0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36" w:type="dxa"/>
            <w:vAlign w:val="center"/>
            <w:hideMark/>
          </w:tcPr>
          <w:p w14:paraId="5C07747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5C74C3AA" w14:textId="77777777" w:rsidTr="007C33B1">
        <w:trPr>
          <w:trHeight w:val="209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0EA8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0F76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DFD5" w14:textId="582EB7A8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D088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FEFAA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A02C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98B13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891844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2E6A827A" w14:textId="77777777" w:rsidTr="001A6C64">
        <w:trPr>
          <w:trHeight w:val="68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3E3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1F5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535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ADCA" w14:textId="0FF0B4FC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EF27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408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79E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236" w:type="dxa"/>
            <w:vAlign w:val="center"/>
            <w:hideMark/>
          </w:tcPr>
          <w:p w14:paraId="0306940E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0BD04FBF" w14:textId="77777777" w:rsidTr="001A6C64">
        <w:trPr>
          <w:trHeight w:val="5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4E4D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B17F" w14:textId="6076913C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35478</w:t>
            </w:r>
            <w:r w:rsidR="00EA7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2096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753" w14:textId="7F3343BF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964E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0F4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8BBB" w14:textId="77777777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65,18</w:t>
            </w:r>
          </w:p>
        </w:tc>
        <w:tc>
          <w:tcPr>
            <w:tcW w:w="236" w:type="dxa"/>
            <w:vAlign w:val="center"/>
            <w:hideMark/>
          </w:tcPr>
          <w:p w14:paraId="775B7CD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91C87F" w14:textId="5189BBA3" w:rsidR="00702528" w:rsidRPr="007C33B1" w:rsidRDefault="00A4751F" w:rsidP="007C33B1">
      <w:pPr>
        <w:tabs>
          <w:tab w:val="left" w:pos="1134"/>
        </w:tabs>
        <w:snapToGrid w:val="0"/>
        <w:spacing w:after="0" w:line="312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69E11C0A" w14:textId="77777777" w:rsidR="00734836" w:rsidRPr="00A94645" w:rsidRDefault="0073483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поступления.</w:t>
      </w:r>
    </w:p>
    <w:p w14:paraId="466CB2EF" w14:textId="77DB7604" w:rsidR="00562A10" w:rsidRDefault="00734836" w:rsidP="00345B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562A1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размер исполнения безвозмездных поступлений составил </w:t>
      </w:r>
      <w:r w:rsidR="00562A10">
        <w:rPr>
          <w:rFonts w:ascii="Times New Roman" w:hAnsi="Times New Roman" w:cs="Times New Roman"/>
          <w:sz w:val="24"/>
          <w:szCs w:val="24"/>
        </w:rPr>
        <w:t>683 516,26</w:t>
      </w:r>
      <w:r w:rsidR="002B5D33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  <w:r w:rsidR="002B5D33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Наибольший удельный вес в структуре финансовой помощи занимают субвенции</w:t>
      </w:r>
      <w:r w:rsidR="0057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D33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FD9A60" w14:textId="1BE96BBC" w:rsidR="002B5D33" w:rsidRDefault="00EB63B6" w:rsidP="00345B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2A10">
        <w:rPr>
          <w:rFonts w:ascii="Times New Roman" w:hAnsi="Times New Roman" w:cs="Times New Roman"/>
          <w:color w:val="000000" w:themeColor="text1"/>
          <w:sz w:val="24"/>
          <w:szCs w:val="24"/>
        </w:rPr>
        <w:t>19 901,88</w:t>
      </w:r>
      <w:r w:rsidR="002B5D33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702528">
        <w:rPr>
          <w:rFonts w:ascii="Times New Roman" w:hAnsi="Times New Roman" w:cs="Times New Roman"/>
          <w:color w:val="000000" w:themeColor="text1"/>
          <w:sz w:val="24"/>
          <w:szCs w:val="24"/>
        </w:rPr>
        <w:t>. рублей;</w:t>
      </w:r>
    </w:p>
    <w:p w14:paraId="603C8DD8" w14:textId="5C72913F" w:rsidR="00702528" w:rsidRPr="00A94645" w:rsidRDefault="00702528" w:rsidP="00345B66">
      <w:pPr>
        <w:pStyle w:val="a8"/>
        <w:spacing w:after="0" w:line="276" w:lineRule="auto"/>
        <w:ind w:firstLine="709"/>
        <w:jc w:val="both"/>
        <w:rPr>
          <w:color w:val="000000" w:themeColor="text1"/>
        </w:rPr>
      </w:pPr>
      <w:r w:rsidRPr="00275312">
        <w:rPr>
          <w:color w:val="000000" w:themeColor="text1"/>
          <w:lang w:val="ru-RU"/>
        </w:rPr>
        <w:t>- дотации бюджетам бюджетной системы Российской Федерации – 67</w:t>
      </w:r>
      <w:r>
        <w:rPr>
          <w:color w:val="000000" w:themeColor="text1"/>
          <w:lang w:val="ru-RU"/>
        </w:rPr>
        <w:t xml:space="preserve"> </w:t>
      </w:r>
      <w:r w:rsidRPr="00275312">
        <w:rPr>
          <w:color w:val="000000" w:themeColor="text1"/>
          <w:lang w:val="ru-RU"/>
        </w:rPr>
        <w:t>845,00 тыс. рублей;</w:t>
      </w:r>
    </w:p>
    <w:p w14:paraId="02C70EFE" w14:textId="6CF9DBBE" w:rsidR="001109D0" w:rsidRPr="00A94645" w:rsidRDefault="00592474" w:rsidP="00345B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2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A005A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бъем субсидий, полученных из вышестоящих бюджетов на исполнение</w:t>
      </w:r>
      <w:r w:rsidR="00562017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652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</w:t>
      </w:r>
      <w:r w:rsidR="008C0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652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8C0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652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</w:t>
      </w:r>
      <w:r w:rsidR="005A005A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562A10">
        <w:rPr>
          <w:rFonts w:ascii="Times New Roman" w:hAnsi="Times New Roman" w:cs="Times New Roman"/>
          <w:color w:val="000000" w:themeColor="text1"/>
          <w:sz w:val="24"/>
          <w:szCs w:val="24"/>
        </w:rPr>
        <w:t>168693,42</w:t>
      </w:r>
      <w:r w:rsidR="005A005A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Наибольший удельный вес в поступлениях составляют субсидии на</w:t>
      </w:r>
      <w:r w:rsidR="0056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автомобильных дорог общего пользования местного значения (капитальный ремонт улицы Морская в пос. Малиновка Зеленоградского района Калининградской области)</w:t>
      </w:r>
      <w:r w:rsidR="007C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10">
        <w:rPr>
          <w:rFonts w:ascii="Times New Roman" w:hAnsi="Times New Roman" w:cs="Times New Roman"/>
          <w:color w:val="000000" w:themeColor="text1"/>
          <w:sz w:val="24"/>
          <w:szCs w:val="24"/>
        </w:rPr>
        <w:t>53036,06</w:t>
      </w:r>
      <w:r w:rsidR="00562017" w:rsidRPr="00A94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14:paraId="63153A6B" w14:textId="4E01831D" w:rsidR="00994B8F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09D0">
        <w:rPr>
          <w:rFonts w:ascii="Times New Roman" w:hAnsi="Times New Roman" w:cs="Times New Roman"/>
          <w:b/>
          <w:bCs/>
          <w:sz w:val="24"/>
          <w:szCs w:val="24"/>
        </w:rPr>
        <w:t>Проведенный анализ доходной части бюджета Зеленоградского городского округа за 20</w:t>
      </w:r>
      <w:r w:rsidR="00562A10" w:rsidRPr="001109D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09D0">
        <w:rPr>
          <w:rFonts w:ascii="Times New Roman" w:hAnsi="Times New Roman" w:cs="Times New Roman"/>
          <w:b/>
          <w:bCs/>
          <w:sz w:val="24"/>
          <w:szCs w:val="24"/>
        </w:rPr>
        <w:t xml:space="preserve"> год установил перевыполнение плановых годовых назначений по следующим основным </w:t>
      </w:r>
      <w:r w:rsidRPr="001109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показателям:</w:t>
      </w:r>
    </w:p>
    <w:p w14:paraId="3C816EA1" w14:textId="4DED021C" w:rsidR="00702528" w:rsidRPr="00702528" w:rsidRDefault="00702528" w:rsidP="00345B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 xml:space="preserve">По налоговым доходам: </w:t>
      </w:r>
    </w:p>
    <w:p w14:paraId="4C7DD97A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– 2 532,24 </w:t>
      </w:r>
      <w:r w:rsidRPr="00061D28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103,5</w:t>
      </w:r>
      <w:r w:rsidRPr="00061D28">
        <w:rPr>
          <w:rFonts w:ascii="Times New Roman" w:hAnsi="Times New Roman" w:cs="Times New Roman"/>
          <w:sz w:val="24"/>
          <w:szCs w:val="24"/>
        </w:rPr>
        <w:t> процента;</w:t>
      </w:r>
    </w:p>
    <w:p w14:paraId="130CEB19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 xml:space="preserve">налог на </w:t>
      </w:r>
      <w:r>
        <w:rPr>
          <w:rFonts w:ascii="Times New Roman" w:hAnsi="Times New Roman" w:cs="Times New Roman"/>
          <w:sz w:val="24"/>
          <w:szCs w:val="24"/>
        </w:rPr>
        <w:t>доходы физических лиц – 5 597,17</w:t>
      </w:r>
      <w:r w:rsidRPr="00061D28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D28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102,6 </w:t>
      </w:r>
      <w:r w:rsidRPr="00061D28">
        <w:rPr>
          <w:rFonts w:ascii="Times New Roman" w:hAnsi="Times New Roman" w:cs="Times New Roman"/>
          <w:sz w:val="24"/>
          <w:szCs w:val="24"/>
        </w:rPr>
        <w:t xml:space="preserve">процента; </w:t>
      </w:r>
    </w:p>
    <w:p w14:paraId="71A3E663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>налог, взимаемый в связи с применением упрощенной системы налогообложен</w:t>
      </w:r>
      <w:r>
        <w:rPr>
          <w:rFonts w:ascii="Times New Roman" w:hAnsi="Times New Roman" w:cs="Times New Roman"/>
          <w:sz w:val="24"/>
          <w:szCs w:val="24"/>
        </w:rPr>
        <w:t xml:space="preserve">ия – 1 671, 19 </w:t>
      </w:r>
      <w:r w:rsidRPr="00061D2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105,13</w:t>
      </w:r>
      <w:r w:rsidRPr="00061D28">
        <w:rPr>
          <w:rFonts w:ascii="Times New Roman" w:hAnsi="Times New Roman" w:cs="Times New Roman"/>
          <w:sz w:val="24"/>
          <w:szCs w:val="24"/>
        </w:rPr>
        <w:t> процента;</w:t>
      </w:r>
    </w:p>
    <w:p w14:paraId="37CA48AB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lastRenderedPageBreak/>
        <w:t>налог на имущество физических лиц –</w:t>
      </w:r>
      <w:r>
        <w:rPr>
          <w:rFonts w:ascii="Times New Roman" w:hAnsi="Times New Roman" w:cs="Times New Roman"/>
          <w:sz w:val="24"/>
          <w:szCs w:val="24"/>
        </w:rPr>
        <w:t xml:space="preserve">5 717,95 </w:t>
      </w:r>
      <w:r w:rsidRPr="00061D2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124,9</w:t>
      </w:r>
      <w:r w:rsidRPr="00061D28">
        <w:rPr>
          <w:rFonts w:ascii="Times New Roman" w:hAnsi="Times New Roman" w:cs="Times New Roman"/>
          <w:sz w:val="24"/>
          <w:szCs w:val="24"/>
        </w:rPr>
        <w:t> процента;</w:t>
      </w:r>
    </w:p>
    <w:p w14:paraId="6652A6C1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>единый налог на вмененный доход для отдельн</w:t>
      </w:r>
      <w:r>
        <w:rPr>
          <w:rFonts w:ascii="Times New Roman" w:hAnsi="Times New Roman" w:cs="Times New Roman"/>
          <w:sz w:val="24"/>
          <w:szCs w:val="24"/>
        </w:rPr>
        <w:t>ых видов деятельности – 665,27</w:t>
      </w:r>
      <w:r w:rsidRPr="00061D28">
        <w:rPr>
          <w:rFonts w:ascii="Times New Roman" w:hAnsi="Times New Roman" w:cs="Times New Roman"/>
          <w:sz w:val="24"/>
          <w:szCs w:val="24"/>
        </w:rPr>
        <w:t> тыс</w:t>
      </w:r>
      <w:r>
        <w:rPr>
          <w:rFonts w:ascii="Times New Roman" w:hAnsi="Times New Roman" w:cs="Times New Roman"/>
          <w:sz w:val="24"/>
          <w:szCs w:val="24"/>
        </w:rPr>
        <w:t>. рублей или 104,2</w:t>
      </w:r>
      <w:r w:rsidRPr="00061D28">
        <w:rPr>
          <w:rFonts w:ascii="Times New Roman" w:hAnsi="Times New Roman" w:cs="Times New Roman"/>
          <w:sz w:val="24"/>
          <w:szCs w:val="24"/>
        </w:rPr>
        <w:t> процента;</w:t>
      </w:r>
    </w:p>
    <w:p w14:paraId="0BD423C4" w14:textId="77777777" w:rsidR="00702528" w:rsidRPr="00061D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(продукции), произво</w:t>
      </w:r>
      <w:r>
        <w:rPr>
          <w:rFonts w:ascii="Times New Roman" w:hAnsi="Times New Roman" w:cs="Times New Roman"/>
          <w:sz w:val="24"/>
          <w:szCs w:val="24"/>
        </w:rPr>
        <w:t>димым на территории РФ – 1559,6</w:t>
      </w:r>
      <w:r w:rsidRPr="00061D28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112 процентов</w:t>
      </w:r>
      <w:r w:rsidRPr="00061D28">
        <w:rPr>
          <w:rFonts w:ascii="Times New Roman" w:hAnsi="Times New Roman" w:cs="Times New Roman"/>
          <w:sz w:val="24"/>
          <w:szCs w:val="24"/>
        </w:rPr>
        <w:t>;</w:t>
      </w:r>
    </w:p>
    <w:p w14:paraId="646CCE06" w14:textId="77777777" w:rsidR="00702528" w:rsidRPr="00061D28" w:rsidRDefault="00702528" w:rsidP="00345B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D28">
        <w:rPr>
          <w:rFonts w:ascii="Times New Roman" w:hAnsi="Times New Roman" w:cs="Times New Roman"/>
          <w:sz w:val="24"/>
          <w:szCs w:val="24"/>
        </w:rPr>
        <w:t>налог, взимаемый с примене</w:t>
      </w:r>
      <w:r>
        <w:rPr>
          <w:rFonts w:ascii="Times New Roman" w:hAnsi="Times New Roman" w:cs="Times New Roman"/>
          <w:sz w:val="24"/>
          <w:szCs w:val="24"/>
        </w:rPr>
        <w:t>нием патентной системы – 1 258,64</w:t>
      </w:r>
      <w:r w:rsidRPr="00061D28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184</w:t>
      </w:r>
      <w:r w:rsidRPr="00061D28">
        <w:rPr>
          <w:rFonts w:ascii="Times New Roman" w:hAnsi="Times New Roman" w:cs="Times New Roman"/>
          <w:sz w:val="24"/>
          <w:szCs w:val="24"/>
        </w:rPr>
        <w:t> процента;</w:t>
      </w:r>
    </w:p>
    <w:p w14:paraId="5AEA5A26" w14:textId="52FF7C95" w:rsidR="00702528" w:rsidRPr="007025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D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осударственная пошлина – 1 043,2</w:t>
      </w:r>
      <w:r w:rsidRPr="00061D28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120,8</w:t>
      </w:r>
      <w:r w:rsidRPr="00061D28">
        <w:rPr>
          <w:rFonts w:ascii="Times New Roman" w:hAnsi="Times New Roman" w:cs="Times New Roman"/>
          <w:sz w:val="24"/>
          <w:szCs w:val="24"/>
        </w:rPr>
        <w:t> процента.</w:t>
      </w:r>
    </w:p>
    <w:p w14:paraId="4B567E46" w14:textId="2E5B4848" w:rsidR="00702528" w:rsidRDefault="00702528" w:rsidP="00345B66">
      <w:p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A4751F">
        <w:rPr>
          <w:rFonts w:ascii="Times New Roman" w:hAnsi="Times New Roman" w:cs="Times New Roman"/>
          <w:sz w:val="24"/>
          <w:szCs w:val="24"/>
        </w:rPr>
        <w:t>По неналоговым доходам:</w:t>
      </w:r>
    </w:p>
    <w:p w14:paraId="503726DC" w14:textId="77777777" w:rsidR="00702528" w:rsidRPr="00D32ADD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409,61 тыс. рублей или </w:t>
      </w:r>
      <w:r w:rsidRPr="00D3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125,60</w:t>
      </w:r>
      <w:r w:rsidRPr="00D32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2ADD">
        <w:rPr>
          <w:rFonts w:ascii="Times New Roman" w:hAnsi="Times New Roman" w:cs="Times New Roman"/>
          <w:sz w:val="24"/>
          <w:szCs w:val="24"/>
        </w:rPr>
        <w:t>процента;</w:t>
      </w:r>
    </w:p>
    <w:p w14:paraId="6EDAA12F" w14:textId="77777777" w:rsidR="00702528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hAnsi="Times New Roman" w:cs="Times New Roman"/>
          <w:sz w:val="24"/>
          <w:szCs w:val="24"/>
        </w:rPr>
        <w:t>штрафы, санкции, возмещения ущерба – 688,7 тыс. рублей или 103,83 процента;</w:t>
      </w:r>
    </w:p>
    <w:p w14:paraId="54666B0E" w14:textId="77777777" w:rsidR="00702528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находящихся в государственной и муниципальной собственности – 6 751,44 тыс. рублей или 113, 78 процента; </w:t>
      </w:r>
    </w:p>
    <w:p w14:paraId="7825CFF9" w14:textId="77777777" w:rsidR="00702528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(за исключением земельных участков муниципальных бюджетных и автономных учреждений)</w:t>
      </w:r>
      <w:r w:rsidRPr="00D32ADD">
        <w:rPr>
          <w:rFonts w:ascii="Times New Roman" w:hAnsi="Times New Roman" w:cs="Times New Roman"/>
          <w:sz w:val="24"/>
          <w:szCs w:val="24"/>
        </w:rPr>
        <w:t xml:space="preserve"> – 6 136,1 тыс. рублей или 105,7 процента;</w:t>
      </w:r>
    </w:p>
    <w:p w14:paraId="5DA88621" w14:textId="77777777" w:rsidR="00702528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– 8 022,1 тыс. рублей или 105,1 процента;</w:t>
      </w:r>
    </w:p>
    <w:p w14:paraId="252E97CD" w14:textId="77777777" w:rsidR="00702528" w:rsidRPr="00D32ADD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и автономных учреждений) – 6 751,44 тыс. рублей  или 113, 7 процентов;</w:t>
      </w:r>
    </w:p>
    <w:p w14:paraId="078257F6" w14:textId="77777777" w:rsidR="00702528" w:rsidRPr="00D32ADD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DD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 – 6 447,2 тыс. рублей или 109 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6ED783" w14:textId="2CBACCF3" w:rsidR="00994B8F" w:rsidRPr="006866C9" w:rsidRDefault="00994B8F" w:rsidP="00345B66">
      <w:pPr>
        <w:pStyle w:val="a8"/>
        <w:spacing w:after="0" w:line="276" w:lineRule="auto"/>
        <w:ind w:firstLine="709"/>
        <w:jc w:val="both"/>
        <w:rPr>
          <w:lang w:val="ru-RU"/>
        </w:rPr>
      </w:pPr>
      <w:r w:rsidRPr="006866C9">
        <w:t xml:space="preserve">Кроме того, доходную часть бюджета </w:t>
      </w:r>
      <w:r w:rsidR="00F0103E" w:rsidRPr="006866C9">
        <w:t>Зеленоградского городского округа</w:t>
      </w:r>
      <w:r w:rsidRPr="006866C9">
        <w:t xml:space="preserve"> составили безвозмездные поступления на сумму </w:t>
      </w:r>
      <w:r w:rsidR="00275312" w:rsidRPr="006866C9">
        <w:rPr>
          <w:lang w:val="ru-RU"/>
        </w:rPr>
        <w:t>683 516,26</w:t>
      </w:r>
      <w:r w:rsidR="00F0103E" w:rsidRPr="006866C9">
        <w:rPr>
          <w:lang w:val="ru-RU"/>
        </w:rPr>
        <w:t xml:space="preserve"> тыс. рублей;</w:t>
      </w:r>
    </w:p>
    <w:p w14:paraId="4744E375" w14:textId="1E06A8EA" w:rsidR="00EE7D14" w:rsidRPr="006866C9" w:rsidRDefault="00EE7D14" w:rsidP="00345B66">
      <w:pPr>
        <w:pStyle w:val="a8"/>
        <w:spacing w:after="0" w:line="276" w:lineRule="auto"/>
        <w:ind w:firstLine="709"/>
        <w:jc w:val="both"/>
      </w:pPr>
      <w:r w:rsidRPr="006866C9">
        <w:rPr>
          <w:lang w:val="ru-RU"/>
        </w:rPr>
        <w:t xml:space="preserve">- дотации бюджетам бюджетной системы Российской Федерации – </w:t>
      </w:r>
      <w:r w:rsidR="00275312" w:rsidRPr="006866C9">
        <w:rPr>
          <w:lang w:val="ru-RU"/>
        </w:rPr>
        <w:t>67</w:t>
      </w:r>
      <w:r w:rsidR="000B535D" w:rsidRPr="006866C9">
        <w:rPr>
          <w:lang w:val="ru-RU"/>
        </w:rPr>
        <w:t xml:space="preserve"> </w:t>
      </w:r>
      <w:r w:rsidR="00275312" w:rsidRPr="006866C9">
        <w:rPr>
          <w:lang w:val="ru-RU"/>
        </w:rPr>
        <w:t>845,00</w:t>
      </w:r>
      <w:r w:rsidRPr="006866C9">
        <w:rPr>
          <w:lang w:val="ru-RU"/>
        </w:rPr>
        <w:t xml:space="preserve"> тыс. рублей;</w:t>
      </w:r>
    </w:p>
    <w:p w14:paraId="3E4E8353" w14:textId="29A0EF3C" w:rsidR="00994B8F" w:rsidRPr="006866C9" w:rsidRDefault="00F0103E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C9">
        <w:rPr>
          <w:rFonts w:ascii="Times New Roman" w:hAnsi="Times New Roman" w:cs="Times New Roman"/>
          <w:sz w:val="24"/>
          <w:szCs w:val="24"/>
        </w:rPr>
        <w:t>- субвенции бюджетам бюджетной системы Российской Федерации</w:t>
      </w:r>
      <w:r w:rsidR="00994B8F" w:rsidRPr="006866C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5312" w:rsidRPr="006866C9">
        <w:rPr>
          <w:rFonts w:ascii="Times New Roman" w:hAnsi="Times New Roman" w:cs="Times New Roman"/>
          <w:sz w:val="24"/>
          <w:szCs w:val="24"/>
        </w:rPr>
        <w:t>419</w:t>
      </w:r>
      <w:r w:rsidR="000B535D" w:rsidRPr="006866C9">
        <w:rPr>
          <w:rFonts w:ascii="Times New Roman" w:hAnsi="Times New Roman" w:cs="Times New Roman"/>
          <w:sz w:val="24"/>
          <w:szCs w:val="24"/>
        </w:rPr>
        <w:t xml:space="preserve"> </w:t>
      </w:r>
      <w:r w:rsidR="00275312" w:rsidRPr="006866C9">
        <w:rPr>
          <w:rFonts w:ascii="Times New Roman" w:hAnsi="Times New Roman" w:cs="Times New Roman"/>
          <w:sz w:val="24"/>
          <w:szCs w:val="24"/>
        </w:rPr>
        <w:t>901,88</w:t>
      </w:r>
      <w:r w:rsidR="00994B8F" w:rsidRPr="006866C9">
        <w:rPr>
          <w:rFonts w:ascii="Times New Roman" w:hAnsi="Times New Roman" w:cs="Times New Roman"/>
          <w:sz w:val="24"/>
          <w:szCs w:val="24"/>
        </w:rPr>
        <w:t> тыс.</w:t>
      </w:r>
      <w:r w:rsidR="009742EE" w:rsidRPr="006866C9">
        <w:rPr>
          <w:rFonts w:ascii="Times New Roman" w:hAnsi="Times New Roman" w:cs="Times New Roman"/>
          <w:sz w:val="24"/>
          <w:szCs w:val="24"/>
        </w:rPr>
        <w:t xml:space="preserve"> </w:t>
      </w:r>
      <w:r w:rsidR="00994B8F" w:rsidRPr="006866C9">
        <w:rPr>
          <w:rFonts w:ascii="Times New Roman" w:hAnsi="Times New Roman" w:cs="Times New Roman"/>
          <w:sz w:val="24"/>
          <w:szCs w:val="24"/>
        </w:rPr>
        <w:t>рублей;</w:t>
      </w:r>
    </w:p>
    <w:p w14:paraId="6510CC9C" w14:textId="4773E80C" w:rsidR="00994B8F" w:rsidRPr="006866C9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6C9">
        <w:rPr>
          <w:rFonts w:ascii="Times New Roman" w:hAnsi="Times New Roman" w:cs="Times New Roman"/>
          <w:sz w:val="24"/>
          <w:szCs w:val="24"/>
        </w:rPr>
        <w:t xml:space="preserve">- субсидии бюджетам </w:t>
      </w:r>
      <w:r w:rsidR="00F0103E" w:rsidRPr="006866C9">
        <w:rPr>
          <w:rFonts w:ascii="Times New Roman" w:hAnsi="Times New Roman" w:cs="Times New Roman"/>
          <w:sz w:val="24"/>
          <w:szCs w:val="24"/>
        </w:rPr>
        <w:t>бюджетной системы</w:t>
      </w:r>
      <w:r w:rsidRPr="006866C9">
        <w:rPr>
          <w:rFonts w:ascii="Times New Roman" w:hAnsi="Times New Roman" w:cs="Times New Roman"/>
          <w:sz w:val="24"/>
          <w:szCs w:val="24"/>
        </w:rPr>
        <w:t xml:space="preserve"> Российской Федерации (межбюджетные субсидии) в сумме </w:t>
      </w:r>
      <w:r w:rsidR="00275312" w:rsidRPr="006866C9">
        <w:rPr>
          <w:rFonts w:ascii="Times New Roman" w:hAnsi="Times New Roman" w:cs="Times New Roman"/>
          <w:sz w:val="24"/>
          <w:szCs w:val="24"/>
        </w:rPr>
        <w:t>168</w:t>
      </w:r>
      <w:r w:rsidR="000B535D" w:rsidRPr="006866C9">
        <w:rPr>
          <w:rFonts w:ascii="Times New Roman" w:hAnsi="Times New Roman" w:cs="Times New Roman"/>
          <w:sz w:val="24"/>
          <w:szCs w:val="24"/>
        </w:rPr>
        <w:t xml:space="preserve"> </w:t>
      </w:r>
      <w:r w:rsidR="00275312" w:rsidRPr="006866C9">
        <w:rPr>
          <w:rFonts w:ascii="Times New Roman" w:hAnsi="Times New Roman" w:cs="Times New Roman"/>
          <w:sz w:val="24"/>
          <w:szCs w:val="24"/>
        </w:rPr>
        <w:t xml:space="preserve">693,42 </w:t>
      </w:r>
      <w:r w:rsidR="00F0103E" w:rsidRPr="006866C9">
        <w:rPr>
          <w:rFonts w:ascii="Times New Roman" w:hAnsi="Times New Roman" w:cs="Times New Roman"/>
          <w:sz w:val="24"/>
          <w:szCs w:val="24"/>
        </w:rPr>
        <w:t>тыс.</w:t>
      </w:r>
      <w:r w:rsidR="00EF73D1" w:rsidRPr="006866C9">
        <w:rPr>
          <w:rFonts w:ascii="Times New Roman" w:hAnsi="Times New Roman" w:cs="Times New Roman"/>
          <w:sz w:val="24"/>
          <w:szCs w:val="24"/>
        </w:rPr>
        <w:t xml:space="preserve"> </w:t>
      </w:r>
      <w:r w:rsidR="00F0103E" w:rsidRPr="006866C9">
        <w:rPr>
          <w:rFonts w:ascii="Times New Roman" w:hAnsi="Times New Roman" w:cs="Times New Roman"/>
          <w:sz w:val="24"/>
          <w:szCs w:val="24"/>
        </w:rPr>
        <w:t>рублей</w:t>
      </w:r>
      <w:r w:rsidRPr="006866C9">
        <w:rPr>
          <w:rFonts w:ascii="Times New Roman" w:hAnsi="Times New Roman" w:cs="Times New Roman"/>
          <w:sz w:val="24"/>
          <w:szCs w:val="24"/>
        </w:rPr>
        <w:t>;</w:t>
      </w:r>
    </w:p>
    <w:p w14:paraId="12ABC01F" w14:textId="75B03FDC" w:rsidR="00DB0EF2" w:rsidRPr="006866C9" w:rsidRDefault="00F0103E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C9">
        <w:rPr>
          <w:rFonts w:ascii="Times New Roman" w:hAnsi="Times New Roman" w:cs="Times New Roman"/>
          <w:sz w:val="24"/>
          <w:szCs w:val="24"/>
        </w:rPr>
        <w:t xml:space="preserve">          -  иные межбюджетные трансферты в сумме </w:t>
      </w:r>
      <w:r w:rsidR="00275312" w:rsidRPr="006866C9">
        <w:rPr>
          <w:rFonts w:ascii="Times New Roman" w:hAnsi="Times New Roman" w:cs="Times New Roman"/>
          <w:sz w:val="24"/>
          <w:szCs w:val="24"/>
        </w:rPr>
        <w:t>20</w:t>
      </w:r>
      <w:r w:rsidR="000B535D" w:rsidRPr="006866C9">
        <w:rPr>
          <w:rFonts w:ascii="Times New Roman" w:hAnsi="Times New Roman" w:cs="Times New Roman"/>
          <w:sz w:val="24"/>
          <w:szCs w:val="24"/>
        </w:rPr>
        <w:t xml:space="preserve"> </w:t>
      </w:r>
      <w:r w:rsidR="00275312" w:rsidRPr="006866C9">
        <w:rPr>
          <w:rFonts w:ascii="Times New Roman" w:hAnsi="Times New Roman" w:cs="Times New Roman"/>
          <w:sz w:val="24"/>
          <w:szCs w:val="24"/>
        </w:rPr>
        <w:t>608,96</w:t>
      </w:r>
      <w:r w:rsidR="00996261" w:rsidRPr="006866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2DD0FB5" w14:textId="6B3989D0" w:rsidR="00996261" w:rsidRPr="006866C9" w:rsidRDefault="00996261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C9">
        <w:rPr>
          <w:rFonts w:ascii="Times New Roman" w:hAnsi="Times New Roman" w:cs="Times New Roman"/>
          <w:sz w:val="24"/>
          <w:szCs w:val="24"/>
        </w:rPr>
        <w:t xml:space="preserve">          -  безвозмездные поступления от нерезидентов составили 6 221,96 тыс. рублей.</w:t>
      </w:r>
    </w:p>
    <w:p w14:paraId="135B63A9" w14:textId="4236DFA8" w:rsidR="001109D0" w:rsidRPr="00352331" w:rsidRDefault="00352331" w:rsidP="00345B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 xml:space="preserve">Исполнение налоговых и неналоговых доходов бюджета </w:t>
      </w:r>
      <w:r w:rsidR="00492BFA" w:rsidRPr="00352331">
        <w:rPr>
          <w:rFonts w:ascii="Times New Roman" w:hAnsi="Times New Roman" w:cs="Times New Roman"/>
          <w:bCs/>
          <w:sz w:val="24"/>
          <w:szCs w:val="24"/>
        </w:rPr>
        <w:t>Зеленоградского городского округа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 xml:space="preserve"> в 2019 году возросло на </w:t>
      </w:r>
      <w:r w:rsidR="00253D67" w:rsidRPr="00352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BFA" w:rsidRPr="00352331">
        <w:rPr>
          <w:rFonts w:ascii="Times New Roman" w:hAnsi="Times New Roman" w:cs="Times New Roman"/>
          <w:bCs/>
          <w:sz w:val="24"/>
          <w:szCs w:val="24"/>
        </w:rPr>
        <w:t xml:space="preserve">65 715,98 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>тыс.</w:t>
      </w:r>
      <w:r w:rsidR="00492BFA" w:rsidRPr="00352331">
        <w:rPr>
          <w:rFonts w:ascii="Times New Roman" w:hAnsi="Times New Roman" w:cs="Times New Roman"/>
          <w:bCs/>
          <w:sz w:val="24"/>
          <w:szCs w:val="24"/>
        </w:rPr>
        <w:t xml:space="preserve"> рублей или на 1,1 процент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>.</w:t>
      </w:r>
      <w:r w:rsidR="00C50067" w:rsidRPr="00352331">
        <w:rPr>
          <w:bCs/>
          <w:sz w:val="24"/>
          <w:szCs w:val="24"/>
        </w:rPr>
        <w:t xml:space="preserve"> </w:t>
      </w:r>
      <w:r w:rsidR="00253D67" w:rsidRPr="00352331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r w:rsidR="00253D67" w:rsidRPr="00352331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C50067" w:rsidRPr="00352331">
        <w:rPr>
          <w:rFonts w:ascii="Times New Roman" w:hAnsi="Times New Roman" w:cs="Times New Roman"/>
          <w:sz w:val="24"/>
          <w:szCs w:val="24"/>
        </w:rPr>
        <w:t xml:space="preserve"> п</w:t>
      </w:r>
      <w:r w:rsidR="00253D67" w:rsidRPr="00352331">
        <w:rPr>
          <w:rFonts w:ascii="Times New Roman" w:hAnsi="Times New Roman" w:cs="Times New Roman"/>
          <w:bCs/>
          <w:sz w:val="24"/>
          <w:szCs w:val="24"/>
        </w:rPr>
        <w:t>о сравнению с 2019 годом уменьшилось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53D67" w:rsidRPr="00352331">
        <w:rPr>
          <w:rFonts w:ascii="Times New Roman" w:hAnsi="Times New Roman" w:cs="Times New Roman"/>
          <w:bCs/>
          <w:sz w:val="24"/>
          <w:szCs w:val="24"/>
        </w:rPr>
        <w:t xml:space="preserve">22 773,22 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>тыс.</w:t>
      </w:r>
      <w:r w:rsidR="0063365A" w:rsidRPr="00352331">
        <w:rPr>
          <w:rFonts w:ascii="Times New Roman" w:hAnsi="Times New Roman" w:cs="Times New Roman"/>
          <w:bCs/>
          <w:sz w:val="24"/>
          <w:szCs w:val="24"/>
        </w:rPr>
        <w:t xml:space="preserve"> рублей или на 5,2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> процента</w:t>
      </w:r>
      <w:r w:rsidR="00C50067" w:rsidRPr="00352331">
        <w:rPr>
          <w:rFonts w:ascii="Times New Roman" w:hAnsi="Times New Roman" w:cs="Times New Roman"/>
          <w:sz w:val="24"/>
          <w:szCs w:val="24"/>
        </w:rPr>
        <w:t>.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 xml:space="preserve"> Неналоговые доходы  </w:t>
      </w:r>
      <w:r w:rsidR="0063365A" w:rsidRPr="00352331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3365A" w:rsidRPr="00352331">
        <w:rPr>
          <w:rFonts w:ascii="Times New Roman" w:hAnsi="Times New Roman" w:cs="Times New Roman"/>
          <w:bCs/>
          <w:sz w:val="24"/>
          <w:szCs w:val="24"/>
        </w:rPr>
        <w:t xml:space="preserve">88 489,2 </w:t>
      </w:r>
      <w:r w:rsidR="00C50067" w:rsidRPr="00352331">
        <w:rPr>
          <w:rFonts w:ascii="Times New Roman" w:hAnsi="Times New Roman" w:cs="Times New Roman"/>
          <w:bCs/>
          <w:sz w:val="24"/>
          <w:szCs w:val="24"/>
        </w:rPr>
        <w:t> тыс.</w:t>
      </w:r>
      <w:r w:rsidR="0063365A" w:rsidRPr="00352331">
        <w:rPr>
          <w:rFonts w:ascii="Times New Roman" w:hAnsi="Times New Roman" w:cs="Times New Roman"/>
          <w:bCs/>
          <w:sz w:val="24"/>
          <w:szCs w:val="24"/>
        </w:rPr>
        <w:t xml:space="preserve"> рублей или на 54,87 процентов.</w:t>
      </w:r>
    </w:p>
    <w:p w14:paraId="3988AD77" w14:textId="77777777" w:rsidR="0063365A" w:rsidRPr="00352331" w:rsidRDefault="0063365A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C990F" w14:textId="77777777" w:rsidR="00A57A63" w:rsidRDefault="00A57A63" w:rsidP="00110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0A769" w14:textId="12B7079D" w:rsidR="002B5D33" w:rsidRPr="00A94645" w:rsidRDefault="002B5D33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lastRenderedPageBreak/>
        <w:t>Анализ исполнения расходной части местного бюджета</w:t>
      </w:r>
    </w:p>
    <w:p w14:paraId="07DDE096" w14:textId="6BF798EB" w:rsidR="00C94D72" w:rsidRDefault="002B5D33" w:rsidP="0034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Решением окружного Совета депутатов МО «Зеленоградский городской округ» от 1</w:t>
      </w:r>
      <w:r w:rsidR="00BA36D8">
        <w:rPr>
          <w:rFonts w:ascii="Times New Roman" w:hAnsi="Times New Roman" w:cs="Times New Roman"/>
          <w:sz w:val="24"/>
          <w:szCs w:val="24"/>
        </w:rPr>
        <w:t>8</w:t>
      </w:r>
      <w:r w:rsidRPr="00A94645">
        <w:rPr>
          <w:rFonts w:ascii="Times New Roman" w:hAnsi="Times New Roman" w:cs="Times New Roman"/>
          <w:sz w:val="24"/>
          <w:szCs w:val="24"/>
        </w:rPr>
        <w:t>.12.201</w:t>
      </w:r>
      <w:r w:rsidR="00BA36D8">
        <w:rPr>
          <w:rFonts w:ascii="Times New Roman" w:hAnsi="Times New Roman" w:cs="Times New Roman"/>
          <w:sz w:val="24"/>
          <w:szCs w:val="24"/>
        </w:rPr>
        <w:t>9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2FFE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BA36D8">
        <w:rPr>
          <w:rFonts w:ascii="Times New Roman" w:hAnsi="Times New Roman" w:cs="Times New Roman"/>
          <w:sz w:val="24"/>
          <w:szCs w:val="24"/>
        </w:rPr>
        <w:t>352</w:t>
      </w:r>
      <w:r w:rsidRPr="00A9464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«Зеленоградский городской округ»</w:t>
      </w:r>
      <w:r w:rsidR="00BA36D8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94645">
        <w:rPr>
          <w:rFonts w:ascii="Times New Roman" w:hAnsi="Times New Roman" w:cs="Times New Roman"/>
          <w:sz w:val="24"/>
          <w:szCs w:val="24"/>
        </w:rPr>
        <w:t xml:space="preserve"> на 20</w:t>
      </w:r>
      <w:r w:rsidR="00BA36D8">
        <w:rPr>
          <w:rFonts w:ascii="Times New Roman" w:hAnsi="Times New Roman" w:cs="Times New Roman"/>
          <w:sz w:val="24"/>
          <w:szCs w:val="24"/>
        </w:rPr>
        <w:t>20</w:t>
      </w:r>
      <w:r w:rsidR="007C508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A36D8">
        <w:rPr>
          <w:rFonts w:ascii="Times New Roman" w:hAnsi="Times New Roman" w:cs="Times New Roman"/>
          <w:sz w:val="24"/>
          <w:szCs w:val="24"/>
        </w:rPr>
        <w:t xml:space="preserve">1 и </w:t>
      </w:r>
      <w:r w:rsidRPr="00A94645">
        <w:rPr>
          <w:rFonts w:ascii="Times New Roman" w:hAnsi="Times New Roman" w:cs="Times New Roman"/>
          <w:sz w:val="24"/>
          <w:szCs w:val="24"/>
        </w:rPr>
        <w:t>20</w:t>
      </w:r>
      <w:r w:rsidR="007C508B">
        <w:rPr>
          <w:rFonts w:ascii="Times New Roman" w:hAnsi="Times New Roman" w:cs="Times New Roman"/>
          <w:sz w:val="24"/>
          <w:szCs w:val="24"/>
        </w:rPr>
        <w:t>2</w:t>
      </w:r>
      <w:r w:rsidR="00BA36D8">
        <w:rPr>
          <w:rFonts w:ascii="Times New Roman" w:hAnsi="Times New Roman" w:cs="Times New Roman"/>
          <w:sz w:val="24"/>
          <w:szCs w:val="24"/>
        </w:rPr>
        <w:t>2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A94645">
        <w:rPr>
          <w:rFonts w:ascii="Times New Roman" w:hAnsi="Times New Roman" w:cs="Times New Roman"/>
          <w:b/>
          <w:sz w:val="24"/>
          <w:szCs w:val="24"/>
        </w:rPr>
        <w:t>первоначально утверждены расходы</w:t>
      </w:r>
      <w:r w:rsidRPr="00A94645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BA36D8" w:rsidRPr="00BA36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6D8" w:rsidRPr="00BA36D8">
        <w:rPr>
          <w:rFonts w:ascii="Times New Roman" w:hAnsi="Times New Roman" w:cs="Times New Roman"/>
          <w:b/>
          <w:bCs/>
          <w:sz w:val="24"/>
          <w:szCs w:val="24"/>
        </w:rPr>
        <w:t>174</w:t>
      </w:r>
      <w:r w:rsidR="00A5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6D8" w:rsidRPr="00BA36D8">
        <w:rPr>
          <w:rFonts w:ascii="Times New Roman" w:hAnsi="Times New Roman" w:cs="Times New Roman"/>
          <w:b/>
          <w:bCs/>
          <w:sz w:val="24"/>
          <w:szCs w:val="24"/>
        </w:rPr>
        <w:t>160,04</w:t>
      </w:r>
      <w:r w:rsidR="00BA36D8">
        <w:rPr>
          <w:sz w:val="28"/>
          <w:szCs w:val="28"/>
        </w:rPr>
        <w:t xml:space="preserve"> </w:t>
      </w:r>
      <w:r w:rsidRPr="00A9464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A946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31753" w14:textId="348DB54A" w:rsidR="0033728B" w:rsidRPr="00A94645" w:rsidRDefault="002B5D33" w:rsidP="00206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>Фактическое исполнение бюджета МО «Зеленог</w:t>
      </w:r>
      <w:r w:rsidR="00592474" w:rsidRPr="00A94645">
        <w:rPr>
          <w:rFonts w:ascii="Times New Roman" w:hAnsi="Times New Roman" w:cs="Times New Roman"/>
          <w:sz w:val="24"/>
          <w:szCs w:val="24"/>
        </w:rPr>
        <w:t>радский городской округ» за 20</w:t>
      </w:r>
      <w:r w:rsidR="00BA36D8">
        <w:rPr>
          <w:rFonts w:ascii="Times New Roman" w:hAnsi="Times New Roman" w:cs="Times New Roman"/>
          <w:sz w:val="24"/>
          <w:szCs w:val="24"/>
        </w:rPr>
        <w:t>20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 по расходам составило </w:t>
      </w:r>
      <w:r w:rsidR="007C508B">
        <w:rPr>
          <w:rFonts w:ascii="Times New Roman" w:hAnsi="Times New Roman" w:cs="Times New Roman"/>
          <w:b/>
          <w:sz w:val="24"/>
          <w:szCs w:val="24"/>
        </w:rPr>
        <w:t>1</w:t>
      </w:r>
      <w:r w:rsidR="00BA36D8">
        <w:rPr>
          <w:rFonts w:ascii="Times New Roman" w:hAnsi="Times New Roman" w:cs="Times New Roman"/>
          <w:b/>
          <w:sz w:val="24"/>
          <w:szCs w:val="24"/>
        </w:rPr>
        <w:t xml:space="preserve"> 425 422,16</w:t>
      </w:r>
      <w:r w:rsidRPr="00A94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C508B">
        <w:rPr>
          <w:rFonts w:ascii="Times New Roman" w:hAnsi="Times New Roman" w:cs="Times New Roman"/>
          <w:sz w:val="24"/>
          <w:szCs w:val="24"/>
        </w:rPr>
        <w:t>9</w:t>
      </w:r>
      <w:r w:rsidR="00EF4B2B">
        <w:rPr>
          <w:rFonts w:ascii="Times New Roman" w:hAnsi="Times New Roman" w:cs="Times New Roman"/>
          <w:sz w:val="24"/>
          <w:szCs w:val="24"/>
        </w:rPr>
        <w:t>4,5</w:t>
      </w:r>
      <w:r w:rsidR="007C508B">
        <w:rPr>
          <w:rFonts w:ascii="Times New Roman" w:hAnsi="Times New Roman" w:cs="Times New Roman"/>
          <w:sz w:val="24"/>
          <w:szCs w:val="24"/>
        </w:rPr>
        <w:t xml:space="preserve"> </w:t>
      </w:r>
      <w:r w:rsidRPr="00A94645">
        <w:rPr>
          <w:rFonts w:ascii="Times New Roman" w:hAnsi="Times New Roman" w:cs="Times New Roman"/>
          <w:sz w:val="24"/>
          <w:szCs w:val="24"/>
        </w:rPr>
        <w:t>% от уточненных плановых назначений (</w:t>
      </w:r>
      <w:r w:rsidR="00EF4B2B">
        <w:rPr>
          <w:rFonts w:ascii="Times New Roman" w:hAnsi="Times New Roman" w:cs="Times New Roman"/>
          <w:sz w:val="24"/>
          <w:szCs w:val="24"/>
        </w:rPr>
        <w:t>1</w:t>
      </w:r>
      <w:r w:rsidR="00B21ADF">
        <w:rPr>
          <w:rFonts w:ascii="Times New Roman" w:hAnsi="Times New Roman" w:cs="Times New Roman"/>
          <w:sz w:val="24"/>
          <w:szCs w:val="24"/>
        </w:rPr>
        <w:t xml:space="preserve"> </w:t>
      </w:r>
      <w:r w:rsidR="00EF4B2B">
        <w:rPr>
          <w:rFonts w:ascii="Times New Roman" w:hAnsi="Times New Roman" w:cs="Times New Roman"/>
          <w:sz w:val="24"/>
          <w:szCs w:val="24"/>
        </w:rPr>
        <w:t>507</w:t>
      </w:r>
      <w:r w:rsidR="00B21ADF">
        <w:rPr>
          <w:rFonts w:ascii="Times New Roman" w:hAnsi="Times New Roman" w:cs="Times New Roman"/>
          <w:sz w:val="24"/>
          <w:szCs w:val="24"/>
        </w:rPr>
        <w:t xml:space="preserve"> </w:t>
      </w:r>
      <w:r w:rsidR="00EF4B2B">
        <w:rPr>
          <w:rFonts w:ascii="Times New Roman" w:hAnsi="Times New Roman" w:cs="Times New Roman"/>
          <w:sz w:val="24"/>
          <w:szCs w:val="24"/>
        </w:rPr>
        <w:t>891,48</w:t>
      </w:r>
      <w:r w:rsidRPr="00A94645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33728B" w:rsidRPr="00A94645">
        <w:rPr>
          <w:rFonts w:ascii="Times New Roman" w:hAnsi="Times New Roman" w:cs="Times New Roman"/>
          <w:sz w:val="24"/>
          <w:szCs w:val="24"/>
        </w:rPr>
        <w:t>.</w:t>
      </w:r>
    </w:p>
    <w:p w14:paraId="31129D20" w14:textId="4D0930C3" w:rsidR="00DD5211" w:rsidRPr="00B72072" w:rsidRDefault="002B5D33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1860">
        <w:rPr>
          <w:rFonts w:ascii="Times New Roman" w:hAnsi="Times New Roman" w:cs="Times New Roman"/>
          <w:sz w:val="24"/>
          <w:szCs w:val="24"/>
        </w:rPr>
        <w:t>Распределение расходов бюджета МО «Зеленоградский городской округ</w:t>
      </w:r>
      <w:r w:rsidR="00DD5211" w:rsidRPr="00951860">
        <w:rPr>
          <w:rFonts w:ascii="Times New Roman" w:hAnsi="Times New Roman" w:cs="Times New Roman"/>
          <w:sz w:val="24"/>
          <w:szCs w:val="24"/>
        </w:rPr>
        <w:t xml:space="preserve">» за </w:t>
      </w:r>
      <w:r w:rsidR="00BA0E8A" w:rsidRPr="00951860">
        <w:rPr>
          <w:rFonts w:ascii="Times New Roman" w:hAnsi="Times New Roman" w:cs="Times New Roman"/>
          <w:sz w:val="24"/>
          <w:szCs w:val="24"/>
        </w:rPr>
        <w:t>20</w:t>
      </w:r>
      <w:r w:rsidR="00BA0E8A">
        <w:rPr>
          <w:rFonts w:ascii="Times New Roman" w:hAnsi="Times New Roman" w:cs="Times New Roman"/>
          <w:sz w:val="24"/>
          <w:szCs w:val="24"/>
        </w:rPr>
        <w:t>20 г.</w:t>
      </w:r>
      <w:r w:rsidR="00BA0E8A" w:rsidRPr="00951860">
        <w:rPr>
          <w:rFonts w:ascii="Times New Roman" w:hAnsi="Times New Roman" w:cs="Times New Roman"/>
          <w:sz w:val="24"/>
          <w:szCs w:val="24"/>
        </w:rPr>
        <w:t xml:space="preserve"> и</w:t>
      </w:r>
      <w:r w:rsidR="00BA0E8A">
        <w:rPr>
          <w:rFonts w:ascii="Times New Roman" w:hAnsi="Times New Roman" w:cs="Times New Roman"/>
          <w:sz w:val="24"/>
          <w:szCs w:val="24"/>
        </w:rPr>
        <w:t xml:space="preserve"> за 2019 г. </w:t>
      </w:r>
      <w:r w:rsidR="0033728B" w:rsidRPr="00951860">
        <w:rPr>
          <w:rFonts w:ascii="Times New Roman" w:hAnsi="Times New Roman" w:cs="Times New Roman"/>
          <w:sz w:val="24"/>
          <w:szCs w:val="24"/>
        </w:rPr>
        <w:t xml:space="preserve">по </w:t>
      </w:r>
      <w:r w:rsidRPr="00951860">
        <w:rPr>
          <w:rFonts w:ascii="Times New Roman" w:hAnsi="Times New Roman" w:cs="Times New Roman"/>
          <w:sz w:val="24"/>
          <w:szCs w:val="24"/>
        </w:rPr>
        <w:t>разделам бюджетной классификации приведено в следующей диаграмме:</w:t>
      </w:r>
      <w:r w:rsidRPr="00B72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222A387" w14:textId="4DEFAD95" w:rsidR="0033728B" w:rsidRPr="00B72072" w:rsidRDefault="00BA0E8A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75C817A" wp14:editId="289EC6E7">
            <wp:simplePos x="0" y="0"/>
            <wp:positionH relativeFrom="margin">
              <wp:posOffset>-228600</wp:posOffset>
            </wp:positionH>
            <wp:positionV relativeFrom="paragraph">
              <wp:posOffset>109220</wp:posOffset>
            </wp:positionV>
            <wp:extent cx="4216400" cy="2965450"/>
            <wp:effectExtent l="0" t="0" r="25400" b="317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82FC8" w14:textId="7E02D699" w:rsidR="00734836" w:rsidRPr="00A94645" w:rsidRDefault="00734836" w:rsidP="00481E5B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77DFF45" w14:textId="1115AE60" w:rsidR="00481E5B" w:rsidRPr="00A94645" w:rsidRDefault="00481E5B" w:rsidP="0048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Наибольший удельный вес в расходах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составляет раздел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«Образование»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="00BA0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38,7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от общего объема исполнения расходов бюджета МО «Зеленоградский городской округ» </w:t>
      </w:r>
    </w:p>
    <w:p w14:paraId="67B6DE65" w14:textId="3DA57E48" w:rsidR="007255F6" w:rsidRPr="00A94645" w:rsidRDefault="00481E5B" w:rsidP="00481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641F8A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Наименьший удельный вес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раздел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65715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Физическая культура и спорт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0,0</w:t>
      </w:r>
      <w:r w:rsidR="00BA0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</w:t>
      </w:r>
      <w:r w:rsidR="00665715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D62B4C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31C712C0" w14:textId="77777777" w:rsidR="00BC5C43" w:rsidRDefault="00BC5C43" w:rsidP="002A012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4EBCD6" w14:textId="77777777" w:rsidR="00900DE5" w:rsidRDefault="00900DE5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AF2440" w14:textId="77777777" w:rsidR="00900DE5" w:rsidRDefault="00900DE5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0E822A" w14:textId="2996DA93" w:rsidR="00900DE5" w:rsidRDefault="00900DE5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D0F4A9" w14:textId="77777777" w:rsidR="001109D0" w:rsidRDefault="001109D0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45F016" w14:textId="40F8ED26" w:rsidR="00BC5C43" w:rsidRPr="009742EE" w:rsidRDefault="00BC5C43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Зеленоградский городской округ по разделам и подразделам классификаци</w:t>
      </w:r>
      <w:r w:rsidR="0098207F">
        <w:rPr>
          <w:rFonts w:ascii="Times New Roman" w:hAnsi="Times New Roman" w:cs="Times New Roman"/>
          <w:sz w:val="24"/>
          <w:szCs w:val="24"/>
        </w:rPr>
        <w:t>и расходов приведено в таблице 4</w:t>
      </w:r>
      <w:r w:rsidRPr="009742EE">
        <w:rPr>
          <w:rFonts w:ascii="Times New Roman" w:hAnsi="Times New Roman" w:cs="Times New Roman"/>
          <w:sz w:val="24"/>
          <w:szCs w:val="24"/>
        </w:rPr>
        <w:t>.</w:t>
      </w:r>
    </w:p>
    <w:p w14:paraId="5B03467C" w14:textId="4C59FD5C" w:rsidR="00FD4632" w:rsidRPr="00841283" w:rsidRDefault="00FD4632" w:rsidP="009742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742EE" w:rsidRPr="008412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8207F"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2204"/>
        <w:gridCol w:w="1238"/>
        <w:gridCol w:w="1360"/>
        <w:gridCol w:w="1453"/>
        <w:gridCol w:w="1248"/>
        <w:gridCol w:w="1110"/>
        <w:gridCol w:w="1560"/>
        <w:gridCol w:w="236"/>
      </w:tblGrid>
      <w:tr w:rsidR="00FD4632" w:rsidRPr="00FD4632" w14:paraId="36FD4B46" w14:textId="77777777" w:rsidTr="001A6C64">
        <w:trPr>
          <w:gridAfter w:val="1"/>
          <w:wAfter w:w="236" w:type="dxa"/>
          <w:trHeight w:val="620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EF9F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1CE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Факт. исполнение 2018 г.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7A43" w14:textId="77777777" w:rsidR="00BA0E8A" w:rsidRDefault="00FD4632" w:rsidP="00FD4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Факт.</w:t>
            </w:r>
          </w:p>
          <w:p w14:paraId="3940FAC5" w14:textId="2696C69F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исполнение 2019 г.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36BB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FD4632" w:rsidRPr="00FD4632" w14:paraId="1401487B" w14:textId="77777777" w:rsidTr="001A6C64">
        <w:trPr>
          <w:trHeight w:val="30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7DC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EB108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37CE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A0A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65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4EFB7B23" w14:textId="77777777" w:rsidTr="008F61D5">
        <w:trPr>
          <w:trHeight w:val="62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527B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6EA3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F5E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7CE9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Уточнен.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BB34" w14:textId="305C0125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  <w:r w:rsidR="00020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9B73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5149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Исполнение %</w:t>
            </w:r>
          </w:p>
        </w:tc>
        <w:tc>
          <w:tcPr>
            <w:tcW w:w="236" w:type="dxa"/>
            <w:vAlign w:val="center"/>
            <w:hideMark/>
          </w:tcPr>
          <w:p w14:paraId="152F347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6A12E38" w14:textId="77777777" w:rsidTr="008F61D5">
        <w:trPr>
          <w:trHeight w:val="4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FCE6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F87E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B56B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93D4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EA34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1C3F4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333E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5E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340C7392" w14:textId="77777777" w:rsidTr="008F61D5">
        <w:trPr>
          <w:trHeight w:val="620"/>
        </w:trPr>
        <w:tc>
          <w:tcPr>
            <w:tcW w:w="2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48E" w14:textId="77777777" w:rsidR="00FD4632" w:rsidRPr="00FD4632" w:rsidRDefault="00FD4632" w:rsidP="008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48F5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134359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896A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139724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7A01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0E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159028,4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51AE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151536,6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4777" w14:textId="6189A4D4" w:rsidR="00FD4632" w:rsidRPr="00FD4632" w:rsidRDefault="008F61D5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7491,77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9678" w14:textId="77777777" w:rsidR="00FD4632" w:rsidRPr="00FD4632" w:rsidRDefault="00FD4632" w:rsidP="0087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36" w:type="dxa"/>
            <w:vAlign w:val="center"/>
            <w:hideMark/>
          </w:tcPr>
          <w:p w14:paraId="7D154531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05B43BAE" w14:textId="77777777" w:rsidTr="008F61D5">
        <w:trPr>
          <w:trHeight w:val="51"/>
        </w:trPr>
        <w:tc>
          <w:tcPr>
            <w:tcW w:w="2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A6ACC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0E3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3D3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0E9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A0B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38F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F19C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903" w14:textId="77777777" w:rsidR="00FD4632" w:rsidRPr="00FD4632" w:rsidRDefault="00FD4632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63896CD6" w14:textId="77777777" w:rsidTr="008F61D5">
        <w:trPr>
          <w:trHeight w:val="53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2F8A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BD37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B907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176A" w14:textId="77777777" w:rsidR="00FD4632" w:rsidRPr="00FD4632" w:rsidRDefault="00FD4632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234791,37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F721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206608,4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7A9E" w14:textId="78854176" w:rsidR="00FD4632" w:rsidRPr="00FD4632" w:rsidRDefault="008F61D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687061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28183</w:t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B9C4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236" w:type="dxa"/>
            <w:vAlign w:val="center"/>
            <w:hideMark/>
          </w:tcPr>
          <w:p w14:paraId="338A8126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4DCC045" w14:textId="77777777" w:rsidTr="008F61D5">
        <w:trPr>
          <w:trHeight w:val="52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4C5F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B14D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BA2D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3D11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432813,52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A485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389051,5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5928" w14:textId="171024CA" w:rsidR="00FD4632" w:rsidRPr="00FD4632" w:rsidRDefault="008F61D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4161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89,89</w:t>
            </w:r>
          </w:p>
        </w:tc>
        <w:tc>
          <w:tcPr>
            <w:tcW w:w="236" w:type="dxa"/>
            <w:vAlign w:val="center"/>
            <w:hideMark/>
          </w:tcPr>
          <w:p w14:paraId="04FCE4A8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2DA29316" w14:textId="77777777" w:rsidTr="008F61D5">
        <w:trPr>
          <w:trHeight w:val="3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FC98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31DA" w14:textId="77777777" w:rsidR="00FD4632" w:rsidRPr="00FD4632" w:rsidRDefault="00FD4632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61D7" w14:textId="77777777" w:rsidR="00FD4632" w:rsidRPr="00FD4632" w:rsidRDefault="00FD4632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706969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9A7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554780,4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E1F2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552480,1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D86E" w14:textId="5CFFA316" w:rsidR="00FD4632" w:rsidRPr="00FD4632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D3CB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236" w:type="dxa"/>
            <w:vAlign w:val="center"/>
            <w:hideMark/>
          </w:tcPr>
          <w:p w14:paraId="13B1F8C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8F61D5" w14:paraId="0395199B" w14:textId="77777777" w:rsidTr="008F61D5">
        <w:trPr>
          <w:trHeight w:val="68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78D3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1B94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F04D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BD9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87847,98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5C24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87774,48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DA0B" w14:textId="5620769B" w:rsidR="00FD4632" w:rsidRPr="00FD4632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D9B2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236" w:type="dxa"/>
            <w:vAlign w:val="center"/>
            <w:hideMark/>
          </w:tcPr>
          <w:p w14:paraId="49A96BB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72CAF46" w14:textId="77777777" w:rsidTr="008F61D5">
        <w:trPr>
          <w:trHeight w:val="63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FA8C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78EB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A1B8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DB38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E935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6573" w14:textId="3672FC90" w:rsidR="00FD4632" w:rsidRPr="00FD4632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632"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ECC2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236" w:type="dxa"/>
            <w:vAlign w:val="center"/>
            <w:hideMark/>
          </w:tcPr>
          <w:p w14:paraId="2C2A8B3F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303BFD9A" w14:textId="77777777" w:rsidTr="008F61D5">
        <w:trPr>
          <w:trHeight w:val="659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03E6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3E96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C488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462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5C6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BC42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F0B6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61073EC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21F88846" w14:textId="77777777" w:rsidTr="008F61D5">
        <w:trPr>
          <w:trHeight w:val="68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C0C2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4B7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F9D6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59EA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3150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9298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A477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3F53B8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E43657D" w14:textId="77777777" w:rsidTr="008F61D5">
        <w:trPr>
          <w:trHeight w:val="83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B920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D659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C003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2F51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3CC5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45A2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1944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9A0F22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209A2182" w14:textId="77777777" w:rsidTr="008F61D5">
        <w:trPr>
          <w:trHeight w:val="31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59F4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50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7E2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1606118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B3D5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1507891,5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B54B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1425422,2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B996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82469,3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AA4D" w14:textId="53D5D636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3E0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94,53</w:t>
            </w:r>
          </w:p>
        </w:tc>
        <w:tc>
          <w:tcPr>
            <w:tcW w:w="236" w:type="dxa"/>
            <w:vAlign w:val="center"/>
            <w:hideMark/>
          </w:tcPr>
          <w:p w14:paraId="70DB1AA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7FCB86" w14:textId="108F6948" w:rsidR="007255F6" w:rsidRPr="00206121" w:rsidRDefault="009742EE" w:rsidP="002061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A6A7426" w14:textId="5573068E" w:rsidR="00A915EB" w:rsidRPr="00872D45" w:rsidRDefault="00CD03DD" w:rsidP="002061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>Анализ исполнения расходов по разделам функциональной структуры расходов установил, что в 20</w:t>
      </w:r>
      <w:r w:rsidR="00FD4632">
        <w:rPr>
          <w:rFonts w:ascii="Times New Roman" w:hAnsi="Times New Roman" w:cs="Times New Roman"/>
          <w:sz w:val="24"/>
          <w:szCs w:val="24"/>
        </w:rPr>
        <w:t>20</w:t>
      </w:r>
      <w:r w:rsidRPr="009742EE">
        <w:rPr>
          <w:rFonts w:ascii="Times New Roman" w:hAnsi="Times New Roman" w:cs="Times New Roman"/>
          <w:sz w:val="24"/>
          <w:szCs w:val="24"/>
        </w:rPr>
        <w:t xml:space="preserve"> году исполнены в полном объеме следующие разделы:</w:t>
      </w:r>
    </w:p>
    <w:p w14:paraId="62ECA308" w14:textId="38CF45FC" w:rsidR="008454E0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>«Культура, кинематография»;</w:t>
      </w:r>
    </w:p>
    <w:p w14:paraId="02BCAA92" w14:textId="31EF63BA" w:rsidR="00872D45" w:rsidRPr="009742EE" w:rsidRDefault="00872D45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 и спорт»;</w:t>
      </w:r>
    </w:p>
    <w:p w14:paraId="3F7C660F" w14:textId="78E200EE" w:rsidR="008454E0" w:rsidRPr="009742EE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 xml:space="preserve">«Средства массовой информации». </w:t>
      </w:r>
    </w:p>
    <w:p w14:paraId="51093983" w14:textId="396C6EED" w:rsidR="008454E0" w:rsidRPr="009742EE" w:rsidRDefault="008454E0" w:rsidP="00206121">
      <w:pPr>
        <w:pStyle w:val="a5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 xml:space="preserve">  Не в полном объеме исполнены разделы:</w:t>
      </w:r>
    </w:p>
    <w:p w14:paraId="114A983C" w14:textId="744FFB7F" w:rsidR="008454E0" w:rsidRDefault="008454E0" w:rsidP="00206121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>«</w:t>
      </w:r>
      <w:r w:rsidRPr="009742EE">
        <w:rPr>
          <w:rFonts w:ascii="Times New Roman" w:eastAsia="Calibri" w:hAnsi="Times New Roman" w:cs="Times New Roman"/>
          <w:sz w:val="24"/>
          <w:szCs w:val="24"/>
        </w:rPr>
        <w:t>Общегосударственные вопросы</w:t>
      </w:r>
      <w:r w:rsidRPr="009742EE">
        <w:rPr>
          <w:rFonts w:ascii="Times New Roman" w:hAnsi="Times New Roman" w:cs="Times New Roman"/>
          <w:sz w:val="24"/>
          <w:szCs w:val="24"/>
        </w:rPr>
        <w:t xml:space="preserve">» - </w:t>
      </w:r>
      <w:r w:rsidR="005F3BAB">
        <w:rPr>
          <w:rFonts w:ascii="Times New Roman" w:hAnsi="Times New Roman" w:cs="Times New Roman"/>
          <w:sz w:val="24"/>
          <w:szCs w:val="24"/>
        </w:rPr>
        <w:t xml:space="preserve">на </w:t>
      </w:r>
      <w:r w:rsidR="00872D45" w:rsidRPr="00FD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7491,77</w:t>
      </w:r>
      <w:r w:rsidRPr="009742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72D45">
        <w:rPr>
          <w:rFonts w:ascii="Times New Roman" w:hAnsi="Times New Roman" w:cs="Times New Roman"/>
          <w:sz w:val="24"/>
          <w:szCs w:val="24"/>
        </w:rPr>
        <w:t>95,29</w:t>
      </w:r>
      <w:r w:rsidRPr="009742EE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14:paraId="6F286E71" w14:textId="3B703983" w:rsidR="00872D45" w:rsidRPr="009742EE" w:rsidRDefault="00872D45" w:rsidP="00206121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 w:rsidR="005F3BA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2300,26 тыс. рублей или 99,59 процента;</w:t>
      </w:r>
    </w:p>
    <w:p w14:paraId="2248A537" w14:textId="5B5B3287" w:rsidR="008454E0" w:rsidRPr="009742EE" w:rsidRDefault="008454E0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6483F" w:rsidRPr="009742EE">
        <w:rPr>
          <w:rFonts w:ascii="Times New Roman" w:eastAsia="Calibri" w:hAnsi="Times New Roman" w:cs="Times New Roman"/>
          <w:sz w:val="24"/>
          <w:szCs w:val="24"/>
        </w:rPr>
        <w:t>Социальная политика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76483F"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5F3B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658,8</w:t>
      </w:r>
      <w:r w:rsidR="0076483F"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или 9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8,01</w:t>
      </w:r>
      <w:r w:rsidR="0076483F"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14:paraId="1D8F9BC2" w14:textId="54AE3A03" w:rsidR="0076483F" w:rsidRPr="009742EE" w:rsidRDefault="0076483F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2EE">
        <w:rPr>
          <w:rFonts w:ascii="Times New Roman" w:eastAsia="Calibri" w:hAnsi="Times New Roman" w:cs="Times New Roman"/>
          <w:sz w:val="24"/>
          <w:szCs w:val="24"/>
        </w:rPr>
        <w:t>«Жилищно-коммунальное хозяйство» -</w:t>
      </w:r>
      <w:r w:rsidR="00872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BA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72D45" w:rsidRPr="00FD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43762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89,89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14:paraId="3D7F48F9" w14:textId="3AF45E2E" w:rsidR="0076483F" w:rsidRPr="009742EE" w:rsidRDefault="0076483F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9742EE">
        <w:rPr>
          <w:rFonts w:ascii="Times New Roman" w:eastAsia="Calibri" w:hAnsi="Times New Roman" w:cs="Times New Roman"/>
          <w:sz w:val="24"/>
          <w:szCs w:val="24"/>
        </w:rPr>
        <w:t>Национальная экономика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F3B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872D45" w:rsidRPr="00FD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28183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</w:t>
      </w:r>
      <w:r w:rsidRPr="009742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процента.</w:t>
      </w:r>
    </w:p>
    <w:p w14:paraId="149A4771" w14:textId="734F0948" w:rsidR="00A94645" w:rsidRPr="00206121" w:rsidRDefault="008454E0" w:rsidP="0020612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 xml:space="preserve"> </w:t>
      </w:r>
      <w:r w:rsidR="0076483F" w:rsidRPr="009742EE">
        <w:rPr>
          <w:rFonts w:ascii="Times New Roman" w:hAnsi="Times New Roman" w:cs="Times New Roman"/>
          <w:bCs/>
          <w:sz w:val="24"/>
          <w:szCs w:val="24"/>
        </w:rPr>
        <w:t xml:space="preserve">В целом расходы бюджета не исполнены на </w:t>
      </w:r>
      <w:r w:rsidR="00872D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82469,3</w:t>
      </w:r>
      <w:r w:rsidR="0076483F" w:rsidRPr="009742EE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</w:t>
      </w:r>
      <w:r w:rsidR="0002078C" w:rsidRPr="00020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5,47</w:t>
      </w:r>
      <w:r w:rsidR="0076483F" w:rsidRPr="00020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процента </w:t>
      </w:r>
      <w:r w:rsidR="0076483F" w:rsidRPr="009742EE">
        <w:rPr>
          <w:rFonts w:ascii="Times New Roman" w:hAnsi="Times New Roman" w:cs="Times New Roman"/>
          <w:bCs/>
          <w:sz w:val="24"/>
          <w:szCs w:val="24"/>
        </w:rPr>
        <w:t>от плановых назначений.</w:t>
      </w:r>
    </w:p>
    <w:p w14:paraId="7DB366A1" w14:textId="2DBC78DA" w:rsidR="00A94645" w:rsidRPr="0035769F" w:rsidRDefault="0076483F" w:rsidP="0035769F">
      <w:pPr>
        <w:spacing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2EE">
        <w:rPr>
          <w:rFonts w:ascii="Times New Roman" w:hAnsi="Times New Roman" w:cs="Times New Roman"/>
          <w:bCs/>
          <w:sz w:val="24"/>
          <w:szCs w:val="24"/>
        </w:rPr>
        <w:t xml:space="preserve">Расходы бюджета муниципального образования Зеленоградский городской округ по ведомственной структуре расходов бюджета муниципального </w:t>
      </w:r>
      <w:r w:rsidR="0035769F" w:rsidRPr="009742EE">
        <w:rPr>
          <w:rFonts w:ascii="Times New Roman" w:hAnsi="Times New Roman" w:cs="Times New Roman"/>
          <w:bCs/>
          <w:sz w:val="24"/>
          <w:szCs w:val="24"/>
        </w:rPr>
        <w:t xml:space="preserve">Зеленоградский городской округ </w:t>
      </w:r>
      <w:r w:rsidRPr="009742EE">
        <w:rPr>
          <w:rFonts w:ascii="Times New Roman" w:hAnsi="Times New Roman" w:cs="Times New Roman"/>
          <w:bCs/>
          <w:sz w:val="24"/>
          <w:szCs w:val="24"/>
        </w:rPr>
        <w:t>за 20</w:t>
      </w:r>
      <w:r w:rsidR="00040D76" w:rsidRPr="00040D76">
        <w:rPr>
          <w:rFonts w:ascii="Times New Roman" w:hAnsi="Times New Roman" w:cs="Times New Roman"/>
          <w:bCs/>
          <w:sz w:val="24"/>
          <w:szCs w:val="24"/>
        </w:rPr>
        <w:t>20</w:t>
      </w:r>
      <w:r w:rsidRPr="009742EE">
        <w:rPr>
          <w:rFonts w:ascii="Times New Roman" w:hAnsi="Times New Roman" w:cs="Times New Roman"/>
          <w:bCs/>
          <w:sz w:val="24"/>
          <w:szCs w:val="24"/>
        </w:rPr>
        <w:t xml:space="preserve"> год отражены в таблице 5.</w:t>
      </w:r>
    </w:p>
    <w:p w14:paraId="6675319C" w14:textId="69D95AE1" w:rsidR="004F709E" w:rsidRPr="00A94645" w:rsidRDefault="0035769F" w:rsidP="0035769F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1701"/>
        <w:gridCol w:w="1559"/>
        <w:gridCol w:w="1961"/>
        <w:gridCol w:w="236"/>
      </w:tblGrid>
      <w:tr w:rsidR="00FC7C06" w:rsidRPr="00FC7C06" w14:paraId="51732022" w14:textId="77777777" w:rsidTr="001A6C64">
        <w:trPr>
          <w:gridAfter w:val="1"/>
          <w:wAfter w:w="236" w:type="dxa"/>
          <w:trHeight w:val="32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4E2F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21BD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</w:tr>
      <w:tr w:rsidR="00FC7C06" w:rsidRPr="00FC7C06" w14:paraId="16718C34" w14:textId="77777777" w:rsidTr="001A6C64">
        <w:trPr>
          <w:gridAfter w:val="1"/>
          <w:wAfter w:w="236" w:type="dxa"/>
          <w:trHeight w:val="18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9556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EE0A" w14:textId="258D448B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Уточненные плановые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ред. 21.12.2020 г. №40)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C0" w14:textId="038A1A0F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бюджетных назначений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проекту решения (отчета)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A5CE" w14:textId="77777777" w:rsid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  <w:p w14:paraId="3741CEF6" w14:textId="77777777" w:rsid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абсол.</w:t>
            </w:r>
          </w:p>
          <w:p w14:paraId="28828726" w14:textId="37B8459E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рублей,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9525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% исполнения бюджетных назначений</w:t>
            </w:r>
          </w:p>
        </w:tc>
      </w:tr>
      <w:tr w:rsidR="00FC7C06" w:rsidRPr="00FC7C06" w14:paraId="0F86C63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5F9D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D0C4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DB07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C5DA1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CB45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17B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C06" w:rsidRPr="00FC7C06" w14:paraId="24663F16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FE1BC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BF64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22DDB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EBD2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B925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2D2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5E89CFA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FEF2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361F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238D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8076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F71A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7D2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1C7F959D" w14:textId="77777777" w:rsidTr="001A6C64">
        <w:trPr>
          <w:trHeight w:val="102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2F7C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Совет депутатов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A0C2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FDDA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8A0F" w14:textId="4BCDE36D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3094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236" w:type="dxa"/>
            <w:vAlign w:val="center"/>
            <w:hideMark/>
          </w:tcPr>
          <w:p w14:paraId="76224A0C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420D8022" w14:textId="77777777" w:rsidTr="001A6C64">
        <w:trPr>
          <w:trHeight w:val="11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733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EE17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744168,32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A4AC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3CCA" w14:textId="349AA8D6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34384,42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F737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236" w:type="dxa"/>
            <w:vAlign w:val="center"/>
            <w:hideMark/>
          </w:tcPr>
          <w:p w14:paraId="19BEA6B0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52CC740E" w14:textId="77777777" w:rsidTr="001A6C64">
        <w:trPr>
          <w:trHeight w:val="1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C29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и бюджету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E245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65CF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69AC" w14:textId="2C4BE439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45733,17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E384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236" w:type="dxa"/>
            <w:vAlign w:val="center"/>
            <w:hideMark/>
          </w:tcPr>
          <w:p w14:paraId="0E223EB6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3CA89DB8" w14:textId="77777777" w:rsidTr="001A6C64">
        <w:trPr>
          <w:trHeight w:val="9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0FCF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«Служба заказчика Зеленоградского городской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400F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3A59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12F8" w14:textId="767F274F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7521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236" w:type="dxa"/>
            <w:vAlign w:val="center"/>
            <w:hideMark/>
          </w:tcPr>
          <w:p w14:paraId="48F3664E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5F3BAB" w14:paraId="58C28868" w14:textId="77777777" w:rsidTr="001A6C64">
        <w:trPr>
          <w:trHeight w:val="15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E73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и социально-экономического развития села администрации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DD1E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B7C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BE" w14:textId="07140248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9BE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134F0013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5DC523B7" w14:textId="77777777" w:rsidTr="001A6C64">
        <w:trPr>
          <w:trHeight w:val="228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DDC4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предприятие «Многофункциональный центр предоставления государственных и муниципальных услуг МО 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75D3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26C0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5A68" w14:textId="25A82BF2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2CA2" w14:textId="2FDEF456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236" w:type="dxa"/>
            <w:vAlign w:val="center"/>
            <w:hideMark/>
          </w:tcPr>
          <w:p w14:paraId="16412F6D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63E2A171" w14:textId="77777777" w:rsidTr="001A6C64">
        <w:trPr>
          <w:trHeight w:val="10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0961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МО «Зеленоградский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CFA4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535547,87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94BC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534561,5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8EB7" w14:textId="3FAAA7B3" w:rsidR="00FC7C06" w:rsidRPr="00FC7C06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C7C06"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8F2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236" w:type="dxa"/>
            <w:vAlign w:val="center"/>
            <w:hideMark/>
          </w:tcPr>
          <w:p w14:paraId="425221AC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0EF1D8FD" w14:textId="77777777" w:rsidTr="001A6C64">
        <w:trPr>
          <w:trHeight w:val="6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63B7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«Плантаже»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1A07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6160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17849,75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69C1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EEB3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5E5C1DD8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FC7C06" w14:paraId="2E33139F" w14:textId="77777777" w:rsidTr="001A6C64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C80" w14:textId="77777777" w:rsidR="00FC7C06" w:rsidRPr="00FC7C06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5C59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1506641,3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BA4B" w14:textId="244637BA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1425422,1</w:t>
            </w:r>
            <w:r w:rsidR="0034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A1BF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81219,15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CF56" w14:textId="77777777" w:rsidR="00FC7C06" w:rsidRPr="00FC7C06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BA03DD" w14:textId="77777777" w:rsidR="00FC7C06" w:rsidRPr="00FC7C06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27444" w14:textId="77777777" w:rsidR="008310E7" w:rsidRPr="00041A0E" w:rsidRDefault="008310E7" w:rsidP="00D146DC">
      <w:pPr>
        <w:spacing w:after="0" w:line="312" w:lineRule="auto"/>
        <w:ind w:firstLine="720"/>
        <w:jc w:val="both"/>
        <w:rPr>
          <w:sz w:val="24"/>
          <w:szCs w:val="24"/>
        </w:rPr>
      </w:pPr>
    </w:p>
    <w:p w14:paraId="6BFB0D80" w14:textId="7946EE01" w:rsidR="004F709E" w:rsidRPr="00041A0E" w:rsidRDefault="00DB0E56" w:rsidP="002061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0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C6A69" w:rsidRPr="00041A0E">
        <w:rPr>
          <w:rFonts w:ascii="Times New Roman" w:hAnsi="Times New Roman" w:cs="Times New Roman"/>
          <w:sz w:val="24"/>
          <w:szCs w:val="24"/>
        </w:rPr>
        <w:t>бюджета исполнены</w:t>
      </w:r>
      <w:r w:rsidRPr="00041A0E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345B66">
        <w:rPr>
          <w:rFonts w:ascii="Times New Roman" w:hAnsi="Times New Roman" w:cs="Times New Roman"/>
          <w:sz w:val="24"/>
          <w:szCs w:val="24"/>
        </w:rPr>
        <w:t xml:space="preserve"> 425 422,16</w:t>
      </w:r>
      <w:r w:rsidRPr="00041A0E">
        <w:rPr>
          <w:rFonts w:ascii="Times New Roman" w:hAnsi="Times New Roman" w:cs="Times New Roman"/>
          <w:sz w:val="24"/>
          <w:szCs w:val="24"/>
        </w:rPr>
        <w:t xml:space="preserve"> тыс. руб. при </w:t>
      </w:r>
      <w:r w:rsidR="00DC6A69" w:rsidRPr="00041A0E">
        <w:rPr>
          <w:rFonts w:ascii="Times New Roman" w:hAnsi="Times New Roman" w:cs="Times New Roman"/>
          <w:sz w:val="24"/>
          <w:szCs w:val="24"/>
        </w:rPr>
        <w:t>плане 1</w:t>
      </w:r>
      <w:r w:rsidR="00124571">
        <w:rPr>
          <w:rFonts w:ascii="Times New Roman" w:hAnsi="Times New Roman" w:cs="Times New Roman"/>
          <w:sz w:val="24"/>
          <w:szCs w:val="24"/>
        </w:rPr>
        <w:t xml:space="preserve"> 506 641,30</w:t>
      </w:r>
      <w:r w:rsidRPr="00041A0E">
        <w:rPr>
          <w:rFonts w:ascii="Times New Roman" w:hAnsi="Times New Roman" w:cs="Times New Roman"/>
          <w:sz w:val="24"/>
          <w:szCs w:val="24"/>
        </w:rPr>
        <w:t xml:space="preserve"> тыс. руб. или на </w:t>
      </w:r>
      <w:r w:rsidR="00DC6A69">
        <w:rPr>
          <w:rFonts w:ascii="Times New Roman" w:hAnsi="Times New Roman" w:cs="Times New Roman"/>
          <w:sz w:val="24"/>
          <w:szCs w:val="24"/>
        </w:rPr>
        <w:t>94,6</w:t>
      </w:r>
      <w:r w:rsidRPr="00041A0E">
        <w:rPr>
          <w:rFonts w:ascii="Times New Roman" w:hAnsi="Times New Roman" w:cs="Times New Roman"/>
          <w:sz w:val="24"/>
          <w:szCs w:val="24"/>
        </w:rPr>
        <w:t xml:space="preserve"> %.  </w:t>
      </w:r>
    </w:p>
    <w:p w14:paraId="508C3955" w14:textId="6E4CC8FA" w:rsidR="000E51BB" w:rsidRDefault="0015418D" w:rsidP="00E41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0E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</w:t>
      </w:r>
      <w:r w:rsidR="00DC6A69" w:rsidRPr="00041A0E">
        <w:rPr>
          <w:rFonts w:ascii="Times New Roman" w:hAnsi="Times New Roman" w:cs="Times New Roman"/>
          <w:b/>
          <w:sz w:val="24"/>
          <w:szCs w:val="24"/>
        </w:rPr>
        <w:t>бюджета городского</w:t>
      </w:r>
      <w:r w:rsidRPr="00041A0E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14:paraId="764DF521" w14:textId="0229B66B" w:rsidR="0015418D" w:rsidRDefault="0015418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14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41A0E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исполнен с дефицитом в сумме </w:t>
      </w:r>
      <w:r w:rsidRPr="00041A0E">
        <w:rPr>
          <w:rFonts w:ascii="Times New Roman" w:hAnsi="Times New Roman" w:cs="Times New Roman"/>
          <w:sz w:val="24"/>
          <w:szCs w:val="24"/>
        </w:rPr>
        <w:t>7</w:t>
      </w:r>
      <w:r w:rsidR="00DC6A69">
        <w:rPr>
          <w:rFonts w:ascii="Times New Roman" w:hAnsi="Times New Roman" w:cs="Times New Roman"/>
          <w:sz w:val="24"/>
          <w:szCs w:val="24"/>
        </w:rPr>
        <w:t>5 563,52</w:t>
      </w:r>
      <w:r w:rsidRPr="00041A0E">
        <w:rPr>
          <w:sz w:val="24"/>
          <w:szCs w:val="24"/>
        </w:rPr>
        <w:t xml:space="preserve"> </w:t>
      </w:r>
      <w:r w:rsidRPr="00041A0E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041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51BB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 Исполнение по источникам финансирования  дефицита бюджета Зеленоградского городского округа </w:t>
      </w:r>
      <w:r w:rsidR="00F54E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90E18C" w14:textId="2D92B5FD" w:rsidR="00F54E5D" w:rsidRPr="00F54E5D" w:rsidRDefault="00F54E5D" w:rsidP="00F54E5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E5D">
        <w:rPr>
          <w:rFonts w:ascii="Times New Roman" w:hAnsi="Times New Roman" w:cs="Times New Roman"/>
          <w:sz w:val="24"/>
          <w:szCs w:val="24"/>
          <w:lang w:eastAsia="ru-RU"/>
        </w:rPr>
        <w:t>изменение остатков средств на счетах по учету средств бюджета городского округа в сумме 75 558, 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54E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B0065F6" w14:textId="22A6ADEB" w:rsidR="00F54E5D" w:rsidRDefault="00F54E5D" w:rsidP="0002712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5D">
        <w:rPr>
          <w:rFonts w:ascii="Times New Roman" w:hAnsi="Times New Roman" w:cs="Times New Roman"/>
          <w:sz w:val="24"/>
          <w:szCs w:val="24"/>
        </w:rPr>
        <w:t xml:space="preserve">иные источники </w:t>
      </w: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городского округа (курсовая разница по средствам бюджета городского округа) в сумме 5, 31 тыс. рублей.</w:t>
      </w:r>
    </w:p>
    <w:p w14:paraId="6F6AC677" w14:textId="77777777" w:rsidR="0002712B" w:rsidRPr="0002712B" w:rsidRDefault="0002712B" w:rsidP="0002712B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52B3B5" w14:textId="3A002946" w:rsidR="00041A0E" w:rsidRDefault="00041A0E" w:rsidP="005749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A0E">
        <w:rPr>
          <w:rFonts w:ascii="Times New Roman" w:hAnsi="Times New Roman" w:cs="Times New Roman"/>
          <w:b/>
          <w:sz w:val="24"/>
          <w:szCs w:val="24"/>
          <w:lang w:eastAsia="ru-RU"/>
        </w:rPr>
        <w:t>Непрограммное направление расходов</w:t>
      </w:r>
    </w:p>
    <w:p w14:paraId="5F34EFEE" w14:textId="2E0848F0" w:rsidR="00041A0E" w:rsidRDefault="00041A0E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41A0E">
        <w:rPr>
          <w:rFonts w:ascii="Times New Roman" w:hAnsi="Times New Roman" w:cs="Times New Roman"/>
          <w:sz w:val="24"/>
          <w:szCs w:val="24"/>
          <w:lang w:eastAsia="ru-RU"/>
        </w:rPr>
        <w:t>Непрограммные расходы за 20</w:t>
      </w:r>
      <w:r w:rsidR="00DC6A6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41A0E">
        <w:rPr>
          <w:rFonts w:ascii="Times New Roman" w:hAnsi="Times New Roman" w:cs="Times New Roman"/>
          <w:sz w:val="24"/>
          <w:szCs w:val="24"/>
          <w:lang w:eastAsia="ru-RU"/>
        </w:rPr>
        <w:t xml:space="preserve"> год исполнены в сумме </w:t>
      </w:r>
      <w:r w:rsidR="00DC6A69">
        <w:rPr>
          <w:rFonts w:ascii="Times New Roman" w:hAnsi="Times New Roman" w:cs="Times New Roman"/>
          <w:sz w:val="24"/>
          <w:szCs w:val="24"/>
        </w:rPr>
        <w:t>6 314,14</w:t>
      </w:r>
      <w:r w:rsidRPr="00041A0E">
        <w:rPr>
          <w:rFonts w:ascii="Times New Roman" w:hAnsi="Times New Roman" w:cs="Times New Roman"/>
          <w:sz w:val="24"/>
          <w:szCs w:val="24"/>
        </w:rPr>
        <w:t xml:space="preserve">  тыс. рублей, </w:t>
      </w:r>
      <w:r w:rsidR="00875120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41A0E">
        <w:rPr>
          <w:rFonts w:ascii="Times New Roman" w:hAnsi="Times New Roman" w:cs="Times New Roman"/>
          <w:sz w:val="24"/>
          <w:szCs w:val="24"/>
        </w:rPr>
        <w:t xml:space="preserve">на исполнение судебных актов по обращению  взыскания на средства  бюджета  городского округа – </w:t>
      </w:r>
      <w:r w:rsidR="00DC6A69">
        <w:rPr>
          <w:rFonts w:ascii="Times New Roman" w:hAnsi="Times New Roman" w:cs="Times New Roman"/>
          <w:sz w:val="24"/>
          <w:szCs w:val="24"/>
        </w:rPr>
        <w:t>6 314,14</w:t>
      </w:r>
      <w:r w:rsidRPr="00041A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75120">
        <w:rPr>
          <w:rFonts w:ascii="Times New Roman" w:hAnsi="Times New Roman" w:cs="Times New Roman"/>
          <w:sz w:val="24"/>
          <w:szCs w:val="24"/>
        </w:rPr>
        <w:t>.</w:t>
      </w:r>
    </w:p>
    <w:p w14:paraId="35784558" w14:textId="77777777" w:rsidR="006D78CE" w:rsidRDefault="006D78CE" w:rsidP="005749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5DDD6" w14:textId="518C606A" w:rsidR="00624085" w:rsidRDefault="00206121" w:rsidP="006D7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Расходование средств</w:t>
      </w:r>
      <w:r w:rsidR="006D78C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6D78CE" w:rsidRPr="006D78CE">
        <w:rPr>
          <w:rFonts w:ascii="Times New Roman" w:hAnsi="Times New Roman" w:cs="Times New Roman"/>
          <w:b/>
          <w:bCs/>
          <w:sz w:val="24"/>
          <w:szCs w:val="24"/>
        </w:rPr>
        <w:t>орож</w:t>
      </w:r>
      <w:r w:rsidR="006D78CE">
        <w:rPr>
          <w:rFonts w:ascii="Times New Roman" w:hAnsi="Times New Roman" w:cs="Times New Roman"/>
          <w:b/>
          <w:bCs/>
          <w:sz w:val="24"/>
          <w:szCs w:val="24"/>
        </w:rPr>
        <w:t>ного</w:t>
      </w:r>
      <w:r w:rsidR="006D78CE" w:rsidRPr="006D78CE">
        <w:rPr>
          <w:rFonts w:ascii="Times New Roman" w:hAnsi="Times New Roman" w:cs="Times New Roman"/>
          <w:b/>
          <w:bCs/>
          <w:sz w:val="24"/>
          <w:szCs w:val="24"/>
        </w:rPr>
        <w:t xml:space="preserve"> фонд</w:t>
      </w:r>
      <w:r w:rsidR="006D78CE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14:paraId="790B89F2" w14:textId="12C70181" w:rsidR="00F54E5D" w:rsidRDefault="0020612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94645">
        <w:rPr>
          <w:rFonts w:ascii="Times New Roman" w:hAnsi="Times New Roman" w:cs="Times New Roman"/>
          <w:sz w:val="24"/>
          <w:szCs w:val="24"/>
        </w:rPr>
        <w:t>Решением окружного Совета депутатов МО «Зеленоградский городской округ»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464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A9464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9464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20 год и плановый период 2021 и </w:t>
      </w:r>
      <w:r w:rsidRPr="00A946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9464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206121">
        <w:rPr>
          <w:rFonts w:ascii="Times New Roman" w:hAnsi="Times New Roman" w:cs="Times New Roman"/>
          <w:bCs/>
          <w:sz w:val="24"/>
          <w:szCs w:val="24"/>
        </w:rPr>
        <w:t>первоначально утверждены расходы</w:t>
      </w:r>
      <w:r>
        <w:rPr>
          <w:rFonts w:ascii="Times New Roman" w:hAnsi="Times New Roman" w:cs="Times New Roman"/>
          <w:sz w:val="24"/>
          <w:szCs w:val="24"/>
        </w:rPr>
        <w:t xml:space="preserve"> дорожного фонда в сумме 13</w:t>
      </w:r>
      <w:r w:rsidR="00027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000,0 тыс. рублей. </w:t>
      </w:r>
    </w:p>
    <w:p w14:paraId="20B40771" w14:textId="76225424" w:rsidR="006D78CE" w:rsidRDefault="00F54E5D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отчетом об использовании средств муниципального дорожного </w:t>
      </w:r>
      <w:r w:rsidR="00FA5517">
        <w:rPr>
          <w:rFonts w:ascii="Times New Roman" w:hAnsi="Times New Roman" w:cs="Times New Roman"/>
          <w:sz w:val="24"/>
          <w:szCs w:val="24"/>
        </w:rPr>
        <w:t>фонда, представленным одновременно с отчетом об исполнении бюджета МО «Зеленоградский городской округ» за 2020 год, расходы фонды составили</w:t>
      </w:r>
      <w:r w:rsidR="0057498F">
        <w:rPr>
          <w:rFonts w:ascii="Times New Roman" w:hAnsi="Times New Roman" w:cs="Times New Roman"/>
          <w:sz w:val="24"/>
          <w:szCs w:val="24"/>
        </w:rPr>
        <w:t xml:space="preserve"> 12 703,0 тыс. рублей</w:t>
      </w:r>
      <w:r w:rsidR="00F773CA">
        <w:rPr>
          <w:rFonts w:ascii="Times New Roman" w:hAnsi="Times New Roman" w:cs="Times New Roman"/>
          <w:sz w:val="24"/>
          <w:szCs w:val="24"/>
        </w:rPr>
        <w:t xml:space="preserve"> , из них:</w:t>
      </w:r>
    </w:p>
    <w:p w14:paraId="3908830D" w14:textId="48260894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выполнение работ по объекту: «Ремонт дорожного покрытия по ул. Заречной в пос. Рыбачий Зеленоградского района – 637,67 тыс. рублей;</w:t>
      </w:r>
    </w:p>
    <w:p w14:paraId="22594C04" w14:textId="37E16B13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дорожного покрытия ул. Зеленая в пос. Колосовка Зеленоградского района – 2 426,83 тыс. рублей;</w:t>
      </w:r>
    </w:p>
    <w:p w14:paraId="79B6D449" w14:textId="2BD92CF9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 дорожного покрытия по ул. Озерная в пос. Кумачево Зеленоградского района Калининградской области – 1 943,24 тыс. рублей;</w:t>
      </w:r>
    </w:p>
    <w:p w14:paraId="7F24DB94" w14:textId="38E31C11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 дорожного покрытия в пос. Сторожевое, пос. Баркасово Зеленоградского района – 705,71 тыс. рублей;</w:t>
      </w:r>
    </w:p>
    <w:p w14:paraId="2D00C7DB" w14:textId="2C23948B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дорожного покрытия в пос. Янтаровка, пос. Прислово Зеленоградского района Калининградской области- 352,48 тыс. рублей;</w:t>
      </w:r>
    </w:p>
    <w:p w14:paraId="6C065423" w14:textId="56BBA083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 дорожного покрытия по ул. Новая в пос. Русское Зеленоградского района Калининградской области – 2 598,40 тыс. рублей;</w:t>
      </w:r>
    </w:p>
    <w:p w14:paraId="7709AFBB" w14:textId="601E1B6D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объекту «Ремонт дорожного покрытия в пос. Низовка Зеленонрадского района Калининградской области» - 1 429,65 тыс. рублей;</w:t>
      </w:r>
    </w:p>
    <w:p w14:paraId="7E0F1C2E" w14:textId="7A816A5E" w:rsidR="00B845E1" w:rsidRDefault="00B845E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объекту: «Ремонт дорожного покрытия от дома №16 по ул. Вишневая до дома №20 по ул. Школьная здания ДК пос. Краснофлотское – 2609,02 тыс. рублей.</w:t>
      </w:r>
    </w:p>
    <w:p w14:paraId="1F5AABFE" w14:textId="77777777" w:rsidR="006D78CE" w:rsidRDefault="006D78CE" w:rsidP="00E4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2D58F" w14:textId="4EB78FB9" w:rsidR="00AB322D" w:rsidRPr="00AB322D" w:rsidRDefault="00AB322D" w:rsidP="0062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2D">
        <w:rPr>
          <w:rFonts w:ascii="Times New Roman" w:hAnsi="Times New Roman" w:cs="Times New Roman"/>
          <w:b/>
          <w:sz w:val="24"/>
          <w:szCs w:val="24"/>
        </w:rPr>
        <w:t xml:space="preserve">Исполнение программы муниципальных гарантий </w:t>
      </w:r>
    </w:p>
    <w:p w14:paraId="7A984A55" w14:textId="4EC1CAB4" w:rsidR="00F7640B" w:rsidRDefault="0002712B" w:rsidP="00F773CA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22D" w:rsidRPr="009742EE">
        <w:rPr>
          <w:rFonts w:ascii="Times New Roman" w:hAnsi="Times New Roman" w:cs="Times New Roman"/>
          <w:sz w:val="24"/>
          <w:szCs w:val="24"/>
        </w:rPr>
        <w:t xml:space="preserve">В отчетном периоде бюджетом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предусмотренных на выполнение муниципальных гарантий Зеленоградского городского округа по возможным гарантийным случаям составил</w:t>
      </w:r>
      <w:r w:rsidR="00AB322D" w:rsidRPr="009742E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C2918">
        <w:rPr>
          <w:rFonts w:ascii="Times New Roman" w:hAnsi="Times New Roman" w:cs="Times New Roman"/>
          <w:sz w:val="24"/>
          <w:szCs w:val="24"/>
        </w:rPr>
        <w:t>10 210,211</w:t>
      </w:r>
      <w:r w:rsidR="00AB322D" w:rsidRPr="009742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72C3">
        <w:rPr>
          <w:rFonts w:ascii="Times New Roman" w:hAnsi="Times New Roman" w:cs="Times New Roman"/>
          <w:sz w:val="24"/>
          <w:szCs w:val="24"/>
        </w:rPr>
        <w:t>. Муниципальная гарантия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22D" w:rsidRPr="009742EE">
        <w:rPr>
          <w:rFonts w:ascii="Times New Roman" w:hAnsi="Times New Roman" w:cs="Times New Roman"/>
          <w:sz w:val="24"/>
          <w:szCs w:val="24"/>
        </w:rPr>
        <w:t xml:space="preserve"> </w:t>
      </w:r>
      <w:r w:rsidR="005072C3">
        <w:rPr>
          <w:rFonts w:ascii="Times New Roman" w:hAnsi="Times New Roman" w:cs="Times New Roman"/>
          <w:sz w:val="24"/>
          <w:szCs w:val="24"/>
        </w:rPr>
        <w:t>МУП</w:t>
      </w:r>
      <w:r w:rsidR="00AB322D" w:rsidRPr="009742EE">
        <w:rPr>
          <w:rFonts w:ascii="Times New Roman" w:hAnsi="Times New Roman" w:cs="Times New Roman"/>
          <w:sz w:val="24"/>
          <w:szCs w:val="24"/>
        </w:rPr>
        <w:t xml:space="preserve"> «Коммунальщик»</w:t>
      </w:r>
      <w:r w:rsidR="00EF0C3C">
        <w:rPr>
          <w:rFonts w:ascii="Times New Roman" w:hAnsi="Times New Roman" w:cs="Times New Roman"/>
          <w:sz w:val="24"/>
          <w:szCs w:val="24"/>
        </w:rPr>
        <w:t xml:space="preserve"> на обеспечение исполнения обязательств принципала по договору ООО «Балтийская угольная компания» №319082053620-06 от 23.09.2019 г., по расчетам за твердое топливо</w:t>
      </w:r>
      <w:r w:rsidR="006D7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D78CE">
        <w:rPr>
          <w:rFonts w:ascii="Times New Roman" w:hAnsi="Times New Roman" w:cs="Times New Roman"/>
          <w:sz w:val="24"/>
          <w:szCs w:val="24"/>
        </w:rPr>
        <w:t>4 413,79 тыс. рублей</w:t>
      </w:r>
      <w:r w:rsidR="00EF0C3C">
        <w:rPr>
          <w:rFonts w:ascii="Times New Roman" w:hAnsi="Times New Roman" w:cs="Times New Roman"/>
          <w:sz w:val="24"/>
          <w:szCs w:val="24"/>
        </w:rPr>
        <w:t xml:space="preserve"> и на обеспечение исполнения обязательств принципала по договору энергоснабжения АО «Янтарьэнергосбыт»</w:t>
      </w:r>
      <w:r w:rsidR="006D78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8CE">
        <w:rPr>
          <w:rFonts w:ascii="Times New Roman" w:hAnsi="Times New Roman" w:cs="Times New Roman"/>
          <w:sz w:val="24"/>
          <w:szCs w:val="24"/>
        </w:rPr>
        <w:t>3574/3 от 20.04.2015 г. по расчетам за поставку электрической энергии</w:t>
      </w:r>
      <w:r w:rsidR="004C2918">
        <w:rPr>
          <w:rFonts w:ascii="Times New Roman" w:hAnsi="Times New Roman" w:cs="Times New Roman"/>
          <w:sz w:val="24"/>
          <w:szCs w:val="24"/>
        </w:rPr>
        <w:t xml:space="preserve"> 5 796,4 тыс. рублей.</w:t>
      </w:r>
    </w:p>
    <w:p w14:paraId="21313D89" w14:textId="77777777" w:rsidR="0002712B" w:rsidRDefault="0002712B" w:rsidP="00F773CA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D2D1C" w14:textId="56BB0A37" w:rsidR="005072C3" w:rsidRPr="005072C3" w:rsidRDefault="005072C3" w:rsidP="00F773CA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2C3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5F1739">
        <w:rPr>
          <w:rFonts w:ascii="Times New Roman" w:hAnsi="Times New Roman" w:cs="Times New Roman"/>
          <w:b/>
          <w:sz w:val="24"/>
          <w:szCs w:val="24"/>
        </w:rPr>
        <w:t>резервного фонда администрации Зеленоградского городского округа</w:t>
      </w:r>
    </w:p>
    <w:p w14:paraId="74A84E28" w14:textId="77777777" w:rsidR="005072C3" w:rsidRDefault="0002712B" w:rsidP="00345B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C83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5C83">
        <w:rPr>
          <w:rFonts w:ascii="Times New Roman" w:hAnsi="Times New Roman" w:cs="Times New Roman"/>
          <w:sz w:val="24"/>
          <w:szCs w:val="24"/>
        </w:rPr>
        <w:t>О бюджете МО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8B5C8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5C8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годов»</w:t>
      </w:r>
      <w:r w:rsidRPr="008B5C83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Pr="001109D0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 утверждены в сумме 5000,0 тыс. рублей</w:t>
      </w:r>
      <w:r w:rsidRPr="0002078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5E0E56A" w14:textId="2A6525AC" w:rsidR="0002712B" w:rsidRPr="00F31014" w:rsidRDefault="005072C3" w:rsidP="00345B66">
      <w:pPr>
        <w:jc w:val="both"/>
        <w:rPr>
          <w:rFonts w:ascii="Times New Roman" w:hAnsi="Times New Roman" w:cs="Times New Roman"/>
          <w:sz w:val="24"/>
          <w:szCs w:val="24"/>
        </w:rPr>
      </w:pPr>
      <w:r w:rsidRPr="005F1739">
        <w:rPr>
          <w:rFonts w:ascii="Times New Roman" w:hAnsi="Times New Roman" w:cs="Times New Roman"/>
          <w:sz w:val="24"/>
          <w:szCs w:val="24"/>
        </w:rPr>
        <w:t xml:space="preserve">В соответствии с отчетом об использовании </w:t>
      </w:r>
      <w:r w:rsidR="005F1739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 администрации Зеленоградского городского округа</w:t>
      </w:r>
      <w:r w:rsidRPr="005F1739">
        <w:rPr>
          <w:rFonts w:ascii="Times New Roman" w:hAnsi="Times New Roman" w:cs="Times New Roman"/>
          <w:sz w:val="24"/>
          <w:szCs w:val="24"/>
        </w:rPr>
        <w:t xml:space="preserve"> </w:t>
      </w:r>
      <w:r w:rsidR="005F1739">
        <w:rPr>
          <w:rFonts w:ascii="Times New Roman" w:hAnsi="Times New Roman" w:cs="Times New Roman"/>
          <w:sz w:val="24"/>
          <w:szCs w:val="24"/>
        </w:rPr>
        <w:t>з</w:t>
      </w:r>
      <w:r w:rsidR="0002712B" w:rsidRPr="005F1739">
        <w:rPr>
          <w:rFonts w:ascii="Times New Roman" w:hAnsi="Times New Roman" w:cs="Times New Roman"/>
          <w:sz w:val="24"/>
          <w:szCs w:val="24"/>
        </w:rPr>
        <w:t xml:space="preserve">а 2020 год </w:t>
      </w:r>
      <w:r w:rsidR="00110A20">
        <w:rPr>
          <w:rFonts w:ascii="Times New Roman" w:hAnsi="Times New Roman" w:cs="Times New Roman"/>
          <w:sz w:val="24"/>
          <w:szCs w:val="24"/>
        </w:rPr>
        <w:t>расходы составили</w:t>
      </w:r>
      <w:r w:rsidR="005F1739" w:rsidRPr="005F1739">
        <w:rPr>
          <w:rFonts w:ascii="Times New Roman" w:hAnsi="Times New Roman" w:cs="Times New Roman"/>
          <w:sz w:val="24"/>
          <w:szCs w:val="24"/>
        </w:rPr>
        <w:t xml:space="preserve"> 4 644 606,10</w:t>
      </w:r>
      <w:r w:rsidR="00F3101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31014" w:rsidRPr="00F3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Нераспределенный остаток бюджетных ассигнований составил </w:t>
      </w:r>
      <w:r w:rsidR="005F1739" w:rsidRPr="00F31014">
        <w:rPr>
          <w:rFonts w:ascii="Times New Roman" w:hAnsi="Times New Roman" w:cs="Times New Roman"/>
          <w:sz w:val="24"/>
          <w:szCs w:val="24"/>
        </w:rPr>
        <w:t xml:space="preserve">277 809,90 тыс. рублей.  </w:t>
      </w:r>
    </w:p>
    <w:p w14:paraId="77A55FBF" w14:textId="43201954" w:rsidR="005B034D" w:rsidRPr="0059587D" w:rsidRDefault="005B034D" w:rsidP="0059587D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4D">
        <w:rPr>
          <w:rFonts w:ascii="Times New Roman" w:hAnsi="Times New Roman" w:cs="Times New Roman"/>
          <w:b/>
          <w:sz w:val="24"/>
          <w:szCs w:val="24"/>
        </w:rPr>
        <w:t>Исполнение адресного инвестиционного перечня объектов капитальных влож</w:t>
      </w:r>
      <w:r>
        <w:rPr>
          <w:rFonts w:ascii="Times New Roman" w:hAnsi="Times New Roman" w:cs="Times New Roman"/>
          <w:b/>
          <w:sz w:val="24"/>
          <w:szCs w:val="24"/>
        </w:rPr>
        <w:t>ений Зеленоградского городского</w:t>
      </w:r>
      <w:r w:rsidRPr="005B034D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95092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r w:rsidRPr="005B034D">
        <w:rPr>
          <w:rFonts w:ascii="Times New Roman" w:hAnsi="Times New Roman" w:cs="Times New Roman"/>
          <w:b/>
          <w:sz w:val="24"/>
          <w:szCs w:val="24"/>
        </w:rPr>
        <w:t xml:space="preserve">год. </w:t>
      </w:r>
    </w:p>
    <w:p w14:paraId="6CA2D5B2" w14:textId="11D5C0DB" w:rsidR="005B034D" w:rsidRDefault="005B034D" w:rsidP="0059587D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4D">
        <w:rPr>
          <w:rFonts w:ascii="Times New Roman" w:hAnsi="Times New Roman" w:cs="Times New Roman"/>
          <w:sz w:val="24"/>
          <w:szCs w:val="24"/>
        </w:rPr>
        <w:t xml:space="preserve">Расходы из бюджетов всех уровней на исполнение мероприятий </w:t>
      </w:r>
      <w:r w:rsidR="00E95092">
        <w:rPr>
          <w:rFonts w:ascii="Times New Roman" w:hAnsi="Times New Roman" w:cs="Times New Roman"/>
          <w:sz w:val="24"/>
          <w:szCs w:val="24"/>
        </w:rPr>
        <w:t>Адресного инвестиционного перечня объектов капитальных вложений Зеленоградского городского округа в 2020</w:t>
      </w:r>
      <w:r w:rsidRPr="005B034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34D">
        <w:rPr>
          <w:rFonts w:ascii="Times New Roman" w:hAnsi="Times New Roman" w:cs="Times New Roman"/>
          <w:sz w:val="24"/>
          <w:szCs w:val="24"/>
        </w:rPr>
        <w:t>составил</w:t>
      </w:r>
      <w:r w:rsidR="00E95092">
        <w:rPr>
          <w:rFonts w:ascii="Times New Roman" w:hAnsi="Times New Roman" w:cs="Times New Roman"/>
          <w:sz w:val="24"/>
          <w:szCs w:val="24"/>
        </w:rPr>
        <w:t xml:space="preserve">и </w:t>
      </w:r>
      <w:r w:rsidRPr="005B034D">
        <w:rPr>
          <w:rFonts w:ascii="Times New Roman" w:hAnsi="Times New Roman" w:cs="Times New Roman"/>
          <w:sz w:val="24"/>
          <w:szCs w:val="24"/>
        </w:rPr>
        <w:t xml:space="preserve"> </w:t>
      </w:r>
      <w:r w:rsidR="002F16FC">
        <w:rPr>
          <w:rFonts w:ascii="Times New Roman" w:hAnsi="Times New Roman" w:cs="Times New Roman"/>
          <w:sz w:val="24"/>
          <w:szCs w:val="24"/>
        </w:rPr>
        <w:t xml:space="preserve">234 113, 32 </w:t>
      </w:r>
      <w:r w:rsidRPr="005B034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FC">
        <w:rPr>
          <w:rFonts w:ascii="Times New Roman" w:hAnsi="Times New Roman" w:cs="Times New Roman"/>
          <w:sz w:val="24"/>
          <w:szCs w:val="24"/>
        </w:rPr>
        <w:t xml:space="preserve">руб. или 80 </w:t>
      </w:r>
      <w:r w:rsidRPr="005B034D">
        <w:rPr>
          <w:rFonts w:ascii="Times New Roman" w:hAnsi="Times New Roman" w:cs="Times New Roman"/>
          <w:sz w:val="24"/>
          <w:szCs w:val="24"/>
        </w:rPr>
        <w:t xml:space="preserve">% от </w:t>
      </w:r>
      <w:r w:rsidR="002F16FC">
        <w:rPr>
          <w:rFonts w:ascii="Times New Roman" w:hAnsi="Times New Roman" w:cs="Times New Roman"/>
          <w:sz w:val="24"/>
          <w:szCs w:val="24"/>
        </w:rPr>
        <w:t>общего</w:t>
      </w:r>
      <w:r w:rsidR="00080803">
        <w:rPr>
          <w:rFonts w:ascii="Times New Roman" w:hAnsi="Times New Roman" w:cs="Times New Roman"/>
          <w:sz w:val="24"/>
          <w:szCs w:val="24"/>
        </w:rPr>
        <w:t xml:space="preserve"> объема финансирования. </w:t>
      </w:r>
    </w:p>
    <w:p w14:paraId="179CFB1B" w14:textId="77777777" w:rsidR="00345B66" w:rsidRPr="005B034D" w:rsidRDefault="00345B66" w:rsidP="0059587D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3B417" w14:textId="2BA4A95C" w:rsidR="00A83BE6" w:rsidRDefault="00F7640B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 по отчету об исполнении бюджета МО «Зеленоградский городс</w:t>
      </w:r>
      <w:r w:rsidR="00B2715C"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округ» </w:t>
      </w:r>
      <w:r w:rsidR="00225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назначены постановлением главы муниципального образования «Зеленоградский городской округ» 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31.03.2021 г</w:t>
      </w:r>
      <w:r w:rsidR="00F7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16, состоялись 16 апреля 2021 года. Предложений и замечаний не поступило. </w:t>
      </w:r>
    </w:p>
    <w:p w14:paraId="245E0711" w14:textId="77777777" w:rsidR="001A6C64" w:rsidRPr="00FA5517" w:rsidRDefault="001A6C64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8C25C" w14:textId="77777777" w:rsidR="008E6D3F" w:rsidRDefault="00624085" w:rsidP="00080803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Экспертизой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окружного Совета депутатов Зеленоградского городского округа </w:t>
      </w:r>
      <w:r w:rsidRPr="00624085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6240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624085">
        <w:rPr>
          <w:rFonts w:ascii="Times New Roman" w:hAnsi="Times New Roman" w:cs="Times New Roman"/>
          <w:sz w:val="24"/>
          <w:szCs w:val="24"/>
        </w:rPr>
        <w:t>год» установлено соответствие содержания и структуры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требованиям, установленным ст. 264.6 БК РФ. </w:t>
      </w:r>
    </w:p>
    <w:p w14:paraId="66883D45" w14:textId="77350C89" w:rsidR="00F7640B" w:rsidRPr="008E6D3F" w:rsidRDefault="00F7640B" w:rsidP="008E6D3F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BE6">
        <w:rPr>
          <w:rFonts w:ascii="Times New Roman" w:hAnsi="Times New Roman" w:cs="Times New Roman"/>
          <w:sz w:val="24"/>
          <w:szCs w:val="24"/>
        </w:rPr>
        <w:t>Учитывая перечисленное выше</w:t>
      </w:r>
      <w:r w:rsidR="00FA77D1">
        <w:rPr>
          <w:rFonts w:ascii="Times New Roman" w:hAnsi="Times New Roman" w:cs="Times New Roman"/>
          <w:sz w:val="24"/>
          <w:szCs w:val="24"/>
        </w:rPr>
        <w:t xml:space="preserve">, </w:t>
      </w:r>
      <w:r w:rsidR="00080803">
        <w:rPr>
          <w:rFonts w:ascii="Times New Roman" w:hAnsi="Times New Roman" w:cs="Times New Roman"/>
          <w:sz w:val="24"/>
          <w:szCs w:val="24"/>
        </w:rPr>
        <w:t>к</w:t>
      </w:r>
      <w:r w:rsidRPr="00A83BE6">
        <w:rPr>
          <w:rFonts w:ascii="Times New Roman" w:hAnsi="Times New Roman" w:cs="Times New Roman"/>
          <w:sz w:val="24"/>
          <w:szCs w:val="24"/>
        </w:rPr>
        <w:t xml:space="preserve">онтрольно-счетная комиссия муниципального образования «Зеленоградский городской округ» </w:t>
      </w:r>
      <w:r w:rsidR="008E6D3F">
        <w:rPr>
          <w:rFonts w:ascii="Times New Roman" w:hAnsi="Times New Roman" w:cs="Times New Roman"/>
          <w:sz w:val="24"/>
          <w:szCs w:val="24"/>
        </w:rPr>
        <w:t>предлагает о</w:t>
      </w:r>
      <w:r w:rsidRPr="00A83BE6">
        <w:rPr>
          <w:rFonts w:ascii="Times New Roman" w:hAnsi="Times New Roman" w:cs="Times New Roman"/>
          <w:sz w:val="24"/>
          <w:szCs w:val="24"/>
        </w:rPr>
        <w:t>кружному Совету депутатов муниципального образования «Зеленоградский городской округ» принять решение об утверждении отчета об исполнении бюджета муниципального образования «Зеленоградский городской округ» за 20</w:t>
      </w:r>
      <w:r w:rsidR="00CE0AD6">
        <w:rPr>
          <w:rFonts w:ascii="Times New Roman" w:hAnsi="Times New Roman" w:cs="Times New Roman"/>
          <w:sz w:val="24"/>
          <w:szCs w:val="24"/>
        </w:rPr>
        <w:t>20</w:t>
      </w:r>
      <w:r w:rsidRPr="00A83BE6">
        <w:rPr>
          <w:rFonts w:ascii="Times New Roman" w:hAnsi="Times New Roman" w:cs="Times New Roman"/>
          <w:sz w:val="24"/>
          <w:szCs w:val="24"/>
        </w:rPr>
        <w:t xml:space="preserve"> год по доходам </w:t>
      </w:r>
      <w:r w:rsidR="00A83BE6">
        <w:rPr>
          <w:rFonts w:ascii="Times New Roman" w:hAnsi="Times New Roman" w:cs="Times New Roman"/>
          <w:sz w:val="24"/>
          <w:szCs w:val="24"/>
        </w:rPr>
        <w:t>1</w:t>
      </w:r>
      <w:r w:rsidR="00390646" w:rsidRPr="00390646">
        <w:rPr>
          <w:rFonts w:ascii="Times New Roman" w:hAnsi="Times New Roman" w:cs="Times New Roman"/>
          <w:sz w:val="24"/>
          <w:szCs w:val="24"/>
        </w:rPr>
        <w:t xml:space="preserve"> 349 858,6</w:t>
      </w:r>
      <w:r w:rsidRPr="00A83BE6">
        <w:rPr>
          <w:rFonts w:ascii="Times New Roman" w:hAnsi="Times New Roman" w:cs="Times New Roman"/>
          <w:sz w:val="24"/>
          <w:szCs w:val="24"/>
        </w:rPr>
        <w:t xml:space="preserve"> </w:t>
      </w:r>
      <w:r w:rsidRPr="00A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A83BE6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A83BE6">
        <w:rPr>
          <w:rFonts w:ascii="Times New Roman" w:hAnsi="Times New Roman" w:cs="Times New Roman"/>
          <w:sz w:val="24"/>
          <w:szCs w:val="24"/>
        </w:rPr>
        <w:t>1</w:t>
      </w:r>
      <w:r w:rsidR="00390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0646" w:rsidRPr="00390646">
        <w:rPr>
          <w:rFonts w:ascii="Times New Roman" w:hAnsi="Times New Roman" w:cs="Times New Roman"/>
          <w:sz w:val="24"/>
          <w:szCs w:val="24"/>
        </w:rPr>
        <w:t>425</w:t>
      </w:r>
      <w:r w:rsidR="00390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45B66">
        <w:rPr>
          <w:rFonts w:ascii="Times New Roman" w:hAnsi="Times New Roman" w:cs="Times New Roman"/>
          <w:sz w:val="24"/>
          <w:szCs w:val="24"/>
        </w:rPr>
        <w:t>422,16</w:t>
      </w:r>
      <w:r w:rsidRPr="00A83BE6">
        <w:rPr>
          <w:rFonts w:ascii="Times New Roman" w:hAnsi="Times New Roman" w:cs="Times New Roman"/>
          <w:sz w:val="24"/>
          <w:szCs w:val="24"/>
        </w:rPr>
        <w:t xml:space="preserve"> </w:t>
      </w:r>
      <w:r w:rsidRPr="00A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83BE6">
        <w:rPr>
          <w:rFonts w:ascii="Times New Roman" w:hAnsi="Times New Roman" w:cs="Times New Roman"/>
          <w:sz w:val="24"/>
          <w:szCs w:val="24"/>
        </w:rPr>
        <w:t>де</w:t>
      </w:r>
      <w:r w:rsidRPr="00A83BE6">
        <w:rPr>
          <w:rFonts w:ascii="Times New Roman" w:hAnsi="Times New Roman" w:cs="Times New Roman"/>
          <w:sz w:val="24"/>
          <w:szCs w:val="24"/>
        </w:rPr>
        <w:t xml:space="preserve">фицит </w:t>
      </w:r>
      <w:r w:rsidR="00A83BE6">
        <w:rPr>
          <w:rFonts w:ascii="Times New Roman" w:hAnsi="Times New Roman" w:cs="Times New Roman"/>
          <w:sz w:val="24"/>
          <w:szCs w:val="24"/>
        </w:rPr>
        <w:t>7</w:t>
      </w:r>
      <w:r w:rsidR="00390646" w:rsidRPr="00390646">
        <w:rPr>
          <w:rFonts w:ascii="Times New Roman" w:hAnsi="Times New Roman" w:cs="Times New Roman"/>
          <w:sz w:val="24"/>
          <w:szCs w:val="24"/>
        </w:rPr>
        <w:t>5</w:t>
      </w:r>
      <w:r w:rsidR="00390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0646" w:rsidRPr="00390646">
        <w:rPr>
          <w:rFonts w:ascii="Times New Roman" w:hAnsi="Times New Roman" w:cs="Times New Roman"/>
          <w:sz w:val="24"/>
          <w:szCs w:val="24"/>
        </w:rPr>
        <w:t>563</w:t>
      </w:r>
      <w:r w:rsidR="00390646" w:rsidRPr="00AA148E">
        <w:rPr>
          <w:rFonts w:ascii="Times New Roman" w:hAnsi="Times New Roman" w:cs="Times New Roman"/>
          <w:sz w:val="24"/>
          <w:szCs w:val="24"/>
        </w:rPr>
        <w:t>, 52</w:t>
      </w:r>
      <w:r w:rsidRPr="00A83BE6">
        <w:rPr>
          <w:rFonts w:ascii="Times New Roman" w:hAnsi="Times New Roman" w:cs="Times New Roman"/>
          <w:sz w:val="24"/>
          <w:szCs w:val="24"/>
        </w:rPr>
        <w:t xml:space="preserve"> </w:t>
      </w:r>
      <w:r w:rsidRPr="00A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13A36FF0" w14:textId="77777777" w:rsidR="00AE31E6" w:rsidRDefault="00AE31E6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DF62B" w14:textId="77777777" w:rsidR="008E6D3F" w:rsidRDefault="008E6D3F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A8A3" w14:textId="77777777" w:rsidR="008E6D3F" w:rsidRPr="00A94645" w:rsidRDefault="008E6D3F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1CBC6" w14:textId="77777777" w:rsidR="001A6C64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000A04EF" w14:textId="65335866" w:rsidR="004F709E" w:rsidRPr="00A94645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</w:t>
      </w:r>
    </w:p>
    <w:p w14:paraId="1A7758C0" w14:textId="58258145" w:rsidR="00AE58D2" w:rsidRPr="00A85987" w:rsidRDefault="001A6C64" w:rsidP="00A8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городского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73C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И.С. Афанасьев</w:t>
      </w:r>
      <w:r w:rsidR="00A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AE58D2" w:rsidRPr="00A85987" w:rsidSect="00C13B8A">
      <w:footerReference w:type="default" r:id="rId11"/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3FA1" w14:textId="77777777" w:rsidR="00345B66" w:rsidRDefault="00345B66" w:rsidP="00841283">
      <w:pPr>
        <w:spacing w:after="0" w:line="240" w:lineRule="auto"/>
      </w:pPr>
      <w:r>
        <w:separator/>
      </w:r>
    </w:p>
  </w:endnote>
  <w:endnote w:type="continuationSeparator" w:id="0">
    <w:p w14:paraId="009D0845" w14:textId="77777777" w:rsidR="00345B66" w:rsidRDefault="00345B66" w:rsidP="008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2924"/>
      <w:docPartObj>
        <w:docPartGallery w:val="Page Numbers (Bottom of Page)"/>
        <w:docPartUnique/>
      </w:docPartObj>
    </w:sdtPr>
    <w:sdtContent>
      <w:p w14:paraId="4321679F" w14:textId="2274C615" w:rsidR="00345B66" w:rsidRDefault="00345B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4D">
          <w:rPr>
            <w:noProof/>
          </w:rPr>
          <w:t>1</w:t>
        </w:r>
        <w:r>
          <w:fldChar w:fldCharType="end"/>
        </w:r>
      </w:p>
    </w:sdtContent>
  </w:sdt>
  <w:p w14:paraId="7ACA046E" w14:textId="77777777" w:rsidR="00345B66" w:rsidRDefault="00345B66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D10D5" w14:textId="77777777" w:rsidR="00345B66" w:rsidRDefault="00345B66" w:rsidP="00841283">
      <w:pPr>
        <w:spacing w:after="0" w:line="240" w:lineRule="auto"/>
      </w:pPr>
      <w:r>
        <w:separator/>
      </w:r>
    </w:p>
  </w:footnote>
  <w:footnote w:type="continuationSeparator" w:id="0">
    <w:p w14:paraId="1E4530AE" w14:textId="77777777" w:rsidR="00345B66" w:rsidRDefault="00345B66" w:rsidP="0084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086A"/>
    <w:multiLevelType w:val="hybridMultilevel"/>
    <w:tmpl w:val="B5A87F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762063"/>
    <w:multiLevelType w:val="hybridMultilevel"/>
    <w:tmpl w:val="ED3CA142"/>
    <w:lvl w:ilvl="0" w:tplc="86E4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F0966"/>
    <w:multiLevelType w:val="hybridMultilevel"/>
    <w:tmpl w:val="64B28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11E65"/>
    <w:multiLevelType w:val="hybridMultilevel"/>
    <w:tmpl w:val="ACF60A04"/>
    <w:lvl w:ilvl="0" w:tplc="D65C14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276"/>
        </w:tabs>
        <w:ind w:left="142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53092"/>
    <w:multiLevelType w:val="hybridMultilevel"/>
    <w:tmpl w:val="5042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F6067"/>
    <w:multiLevelType w:val="hybridMultilevel"/>
    <w:tmpl w:val="95B27312"/>
    <w:lvl w:ilvl="0" w:tplc="FFD06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B93ACD"/>
    <w:multiLevelType w:val="hybridMultilevel"/>
    <w:tmpl w:val="235A8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043B68"/>
    <w:multiLevelType w:val="multilevel"/>
    <w:tmpl w:val="7F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C43E4"/>
    <w:multiLevelType w:val="hybridMultilevel"/>
    <w:tmpl w:val="ED2A0A58"/>
    <w:lvl w:ilvl="0" w:tplc="9B4C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21561"/>
    <w:multiLevelType w:val="hybridMultilevel"/>
    <w:tmpl w:val="D48A69AE"/>
    <w:lvl w:ilvl="0" w:tplc="DB64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0"/>
    <w:rsid w:val="00004DD8"/>
    <w:rsid w:val="00005658"/>
    <w:rsid w:val="00012A6B"/>
    <w:rsid w:val="00013A11"/>
    <w:rsid w:val="000150FF"/>
    <w:rsid w:val="0002078C"/>
    <w:rsid w:val="00023C57"/>
    <w:rsid w:val="00025CFC"/>
    <w:rsid w:val="0002712B"/>
    <w:rsid w:val="0003280C"/>
    <w:rsid w:val="0004097E"/>
    <w:rsid w:val="00040D76"/>
    <w:rsid w:val="00041A0E"/>
    <w:rsid w:val="0004551B"/>
    <w:rsid w:val="00047692"/>
    <w:rsid w:val="000528D6"/>
    <w:rsid w:val="00055268"/>
    <w:rsid w:val="00061D28"/>
    <w:rsid w:val="00065A07"/>
    <w:rsid w:val="00074205"/>
    <w:rsid w:val="00076105"/>
    <w:rsid w:val="00080803"/>
    <w:rsid w:val="00095DEC"/>
    <w:rsid w:val="000A2688"/>
    <w:rsid w:val="000B4B06"/>
    <w:rsid w:val="000B535D"/>
    <w:rsid w:val="000C48D6"/>
    <w:rsid w:val="000D7E0E"/>
    <w:rsid w:val="000E0CC4"/>
    <w:rsid w:val="000E51BB"/>
    <w:rsid w:val="000F1385"/>
    <w:rsid w:val="001109D0"/>
    <w:rsid w:val="00110A20"/>
    <w:rsid w:val="00114FA4"/>
    <w:rsid w:val="001209F8"/>
    <w:rsid w:val="00124571"/>
    <w:rsid w:val="001303B9"/>
    <w:rsid w:val="0013724F"/>
    <w:rsid w:val="00137898"/>
    <w:rsid w:val="001471C2"/>
    <w:rsid w:val="0015418D"/>
    <w:rsid w:val="00164833"/>
    <w:rsid w:val="00171E46"/>
    <w:rsid w:val="001726BB"/>
    <w:rsid w:val="001749E1"/>
    <w:rsid w:val="00183578"/>
    <w:rsid w:val="00185418"/>
    <w:rsid w:val="00187BC1"/>
    <w:rsid w:val="001A5DFC"/>
    <w:rsid w:val="001A6C64"/>
    <w:rsid w:val="001B2BAD"/>
    <w:rsid w:val="001B2C57"/>
    <w:rsid w:val="001C2828"/>
    <w:rsid w:val="001F342C"/>
    <w:rsid w:val="00206121"/>
    <w:rsid w:val="00213D01"/>
    <w:rsid w:val="00216291"/>
    <w:rsid w:val="002258BE"/>
    <w:rsid w:val="002316A7"/>
    <w:rsid w:val="00246C6E"/>
    <w:rsid w:val="0025094D"/>
    <w:rsid w:val="00253D67"/>
    <w:rsid w:val="002565D5"/>
    <w:rsid w:val="0026587B"/>
    <w:rsid w:val="00275312"/>
    <w:rsid w:val="002772C6"/>
    <w:rsid w:val="002A0128"/>
    <w:rsid w:val="002A718E"/>
    <w:rsid w:val="002B09E2"/>
    <w:rsid w:val="002B4848"/>
    <w:rsid w:val="002B5D33"/>
    <w:rsid w:val="002C60F8"/>
    <w:rsid w:val="002D1BAF"/>
    <w:rsid w:val="002D1CB6"/>
    <w:rsid w:val="002E1FBF"/>
    <w:rsid w:val="002E730B"/>
    <w:rsid w:val="002E7DF8"/>
    <w:rsid w:val="002F16FC"/>
    <w:rsid w:val="002F3650"/>
    <w:rsid w:val="00304618"/>
    <w:rsid w:val="00325937"/>
    <w:rsid w:val="0033728B"/>
    <w:rsid w:val="003414B5"/>
    <w:rsid w:val="00345B66"/>
    <w:rsid w:val="00352306"/>
    <w:rsid w:val="00352331"/>
    <w:rsid w:val="00353173"/>
    <w:rsid w:val="0035769F"/>
    <w:rsid w:val="003579C5"/>
    <w:rsid w:val="003603B8"/>
    <w:rsid w:val="00376655"/>
    <w:rsid w:val="00377380"/>
    <w:rsid w:val="0038093C"/>
    <w:rsid w:val="003844B4"/>
    <w:rsid w:val="00390646"/>
    <w:rsid w:val="00393F53"/>
    <w:rsid w:val="00393FD8"/>
    <w:rsid w:val="00394156"/>
    <w:rsid w:val="00394F98"/>
    <w:rsid w:val="003A0A0F"/>
    <w:rsid w:val="003C2F0A"/>
    <w:rsid w:val="003C5D5F"/>
    <w:rsid w:val="003C7062"/>
    <w:rsid w:val="003D030C"/>
    <w:rsid w:val="003D60D6"/>
    <w:rsid w:val="003D6668"/>
    <w:rsid w:val="003D7347"/>
    <w:rsid w:val="003D7E7D"/>
    <w:rsid w:val="003E03D7"/>
    <w:rsid w:val="003F0D2C"/>
    <w:rsid w:val="003F33C0"/>
    <w:rsid w:val="003F70F1"/>
    <w:rsid w:val="004105EC"/>
    <w:rsid w:val="00416EA7"/>
    <w:rsid w:val="004208D4"/>
    <w:rsid w:val="00420F0A"/>
    <w:rsid w:val="0042208D"/>
    <w:rsid w:val="00430550"/>
    <w:rsid w:val="00441A91"/>
    <w:rsid w:val="00455A6C"/>
    <w:rsid w:val="004615AC"/>
    <w:rsid w:val="00466191"/>
    <w:rsid w:val="00471BBE"/>
    <w:rsid w:val="00477A60"/>
    <w:rsid w:val="00481E5B"/>
    <w:rsid w:val="00485337"/>
    <w:rsid w:val="00492497"/>
    <w:rsid w:val="00492BFA"/>
    <w:rsid w:val="004A44BB"/>
    <w:rsid w:val="004C2918"/>
    <w:rsid w:val="004C4968"/>
    <w:rsid w:val="004C7B82"/>
    <w:rsid w:val="004D3EF7"/>
    <w:rsid w:val="004D628D"/>
    <w:rsid w:val="004E4118"/>
    <w:rsid w:val="004E4EDC"/>
    <w:rsid w:val="004F709E"/>
    <w:rsid w:val="00503DF2"/>
    <w:rsid w:val="00505630"/>
    <w:rsid w:val="00506E94"/>
    <w:rsid w:val="005072C3"/>
    <w:rsid w:val="0050730C"/>
    <w:rsid w:val="00521539"/>
    <w:rsid w:val="00522315"/>
    <w:rsid w:val="00535422"/>
    <w:rsid w:val="005426A1"/>
    <w:rsid w:val="00542A85"/>
    <w:rsid w:val="00562017"/>
    <w:rsid w:val="005621B5"/>
    <w:rsid w:val="00562A10"/>
    <w:rsid w:val="00566FAB"/>
    <w:rsid w:val="00571D7A"/>
    <w:rsid w:val="0057238E"/>
    <w:rsid w:val="0057498F"/>
    <w:rsid w:val="005774DC"/>
    <w:rsid w:val="00577D88"/>
    <w:rsid w:val="00583F69"/>
    <w:rsid w:val="0059072F"/>
    <w:rsid w:val="00592474"/>
    <w:rsid w:val="00593171"/>
    <w:rsid w:val="0059587D"/>
    <w:rsid w:val="005979D1"/>
    <w:rsid w:val="005A005A"/>
    <w:rsid w:val="005B034D"/>
    <w:rsid w:val="005B224B"/>
    <w:rsid w:val="005B38AE"/>
    <w:rsid w:val="005D0B0C"/>
    <w:rsid w:val="005D56D2"/>
    <w:rsid w:val="005D7575"/>
    <w:rsid w:val="005D7F12"/>
    <w:rsid w:val="005E04D4"/>
    <w:rsid w:val="005E336B"/>
    <w:rsid w:val="005E4BBC"/>
    <w:rsid w:val="005F1739"/>
    <w:rsid w:val="005F2D2F"/>
    <w:rsid w:val="005F3BAB"/>
    <w:rsid w:val="00605D85"/>
    <w:rsid w:val="00613D08"/>
    <w:rsid w:val="00623829"/>
    <w:rsid w:val="00624085"/>
    <w:rsid w:val="006242C8"/>
    <w:rsid w:val="00626912"/>
    <w:rsid w:val="00626F1C"/>
    <w:rsid w:val="00626FFD"/>
    <w:rsid w:val="006327F9"/>
    <w:rsid w:val="0063365A"/>
    <w:rsid w:val="00634618"/>
    <w:rsid w:val="00641F8A"/>
    <w:rsid w:val="00645FCB"/>
    <w:rsid w:val="00651E71"/>
    <w:rsid w:val="006619FE"/>
    <w:rsid w:val="00665715"/>
    <w:rsid w:val="006659FA"/>
    <w:rsid w:val="00666E23"/>
    <w:rsid w:val="00667503"/>
    <w:rsid w:val="00681362"/>
    <w:rsid w:val="0068168B"/>
    <w:rsid w:val="006866C9"/>
    <w:rsid w:val="006873C5"/>
    <w:rsid w:val="00691457"/>
    <w:rsid w:val="006A38EE"/>
    <w:rsid w:val="006B12B7"/>
    <w:rsid w:val="006B3E58"/>
    <w:rsid w:val="006D00E3"/>
    <w:rsid w:val="006D0160"/>
    <w:rsid w:val="006D4489"/>
    <w:rsid w:val="006D46D2"/>
    <w:rsid w:val="006D61F8"/>
    <w:rsid w:val="006D78CE"/>
    <w:rsid w:val="006E0C04"/>
    <w:rsid w:val="006E181C"/>
    <w:rsid w:val="006E2216"/>
    <w:rsid w:val="006E2366"/>
    <w:rsid w:val="006E7454"/>
    <w:rsid w:val="006F4EAC"/>
    <w:rsid w:val="006F5555"/>
    <w:rsid w:val="00702528"/>
    <w:rsid w:val="007069E0"/>
    <w:rsid w:val="007123F8"/>
    <w:rsid w:val="007133D9"/>
    <w:rsid w:val="007208D2"/>
    <w:rsid w:val="007255F6"/>
    <w:rsid w:val="007314B4"/>
    <w:rsid w:val="0073161F"/>
    <w:rsid w:val="00734836"/>
    <w:rsid w:val="00742C9F"/>
    <w:rsid w:val="00751608"/>
    <w:rsid w:val="007557FC"/>
    <w:rsid w:val="00762644"/>
    <w:rsid w:val="0076483F"/>
    <w:rsid w:val="00770042"/>
    <w:rsid w:val="00774CEC"/>
    <w:rsid w:val="00777B30"/>
    <w:rsid w:val="00780D4D"/>
    <w:rsid w:val="007810F7"/>
    <w:rsid w:val="0078117A"/>
    <w:rsid w:val="00781B9E"/>
    <w:rsid w:val="00792B31"/>
    <w:rsid w:val="00797B1F"/>
    <w:rsid w:val="007B50C5"/>
    <w:rsid w:val="007C0483"/>
    <w:rsid w:val="007C05B6"/>
    <w:rsid w:val="007C1B7C"/>
    <w:rsid w:val="007C33B1"/>
    <w:rsid w:val="007C350A"/>
    <w:rsid w:val="007C508B"/>
    <w:rsid w:val="007C58D7"/>
    <w:rsid w:val="007D1298"/>
    <w:rsid w:val="007D4A14"/>
    <w:rsid w:val="007E44D8"/>
    <w:rsid w:val="007F393E"/>
    <w:rsid w:val="007F6FA3"/>
    <w:rsid w:val="008015B4"/>
    <w:rsid w:val="00805166"/>
    <w:rsid w:val="008072C4"/>
    <w:rsid w:val="008214EC"/>
    <w:rsid w:val="008310E7"/>
    <w:rsid w:val="00840028"/>
    <w:rsid w:val="00841283"/>
    <w:rsid w:val="008454E0"/>
    <w:rsid w:val="00850780"/>
    <w:rsid w:val="00850B52"/>
    <w:rsid w:val="0086133C"/>
    <w:rsid w:val="0086754E"/>
    <w:rsid w:val="00872D45"/>
    <w:rsid w:val="00874CF4"/>
    <w:rsid w:val="00875120"/>
    <w:rsid w:val="0087674C"/>
    <w:rsid w:val="0088227A"/>
    <w:rsid w:val="0088379F"/>
    <w:rsid w:val="00887EF8"/>
    <w:rsid w:val="008A305D"/>
    <w:rsid w:val="008A5836"/>
    <w:rsid w:val="008B0438"/>
    <w:rsid w:val="008B2B37"/>
    <w:rsid w:val="008B5C83"/>
    <w:rsid w:val="008C0652"/>
    <w:rsid w:val="008C23D3"/>
    <w:rsid w:val="008D0C0F"/>
    <w:rsid w:val="008D58D0"/>
    <w:rsid w:val="008E0C72"/>
    <w:rsid w:val="008E3753"/>
    <w:rsid w:val="008E6C83"/>
    <w:rsid w:val="008E6D3F"/>
    <w:rsid w:val="008E7BC3"/>
    <w:rsid w:val="008F61D5"/>
    <w:rsid w:val="00900DE5"/>
    <w:rsid w:val="00906185"/>
    <w:rsid w:val="00907087"/>
    <w:rsid w:val="009100A8"/>
    <w:rsid w:val="009109D4"/>
    <w:rsid w:val="00913636"/>
    <w:rsid w:val="009204E4"/>
    <w:rsid w:val="00930B8A"/>
    <w:rsid w:val="00935CD1"/>
    <w:rsid w:val="009377D6"/>
    <w:rsid w:val="0094265F"/>
    <w:rsid w:val="00945B51"/>
    <w:rsid w:val="00951860"/>
    <w:rsid w:val="00953120"/>
    <w:rsid w:val="009564A4"/>
    <w:rsid w:val="00967B98"/>
    <w:rsid w:val="009742EE"/>
    <w:rsid w:val="00977D2D"/>
    <w:rsid w:val="0098207F"/>
    <w:rsid w:val="00982D31"/>
    <w:rsid w:val="009909EF"/>
    <w:rsid w:val="00992FFE"/>
    <w:rsid w:val="00994B8F"/>
    <w:rsid w:val="00996261"/>
    <w:rsid w:val="009A0998"/>
    <w:rsid w:val="009A3964"/>
    <w:rsid w:val="009A4A24"/>
    <w:rsid w:val="009B3C2D"/>
    <w:rsid w:val="009B41B0"/>
    <w:rsid w:val="009C74B7"/>
    <w:rsid w:val="009D4AAC"/>
    <w:rsid w:val="009E3024"/>
    <w:rsid w:val="009E5EE1"/>
    <w:rsid w:val="009F3D23"/>
    <w:rsid w:val="009F4E0F"/>
    <w:rsid w:val="00A06E19"/>
    <w:rsid w:val="00A27427"/>
    <w:rsid w:val="00A32755"/>
    <w:rsid w:val="00A34527"/>
    <w:rsid w:val="00A36CF0"/>
    <w:rsid w:val="00A37DEA"/>
    <w:rsid w:val="00A40096"/>
    <w:rsid w:val="00A4751F"/>
    <w:rsid w:val="00A47ABD"/>
    <w:rsid w:val="00A47B4B"/>
    <w:rsid w:val="00A5029B"/>
    <w:rsid w:val="00A57A63"/>
    <w:rsid w:val="00A65112"/>
    <w:rsid w:val="00A666D9"/>
    <w:rsid w:val="00A73144"/>
    <w:rsid w:val="00A83BE6"/>
    <w:rsid w:val="00A85987"/>
    <w:rsid w:val="00A915EB"/>
    <w:rsid w:val="00A94645"/>
    <w:rsid w:val="00AA148E"/>
    <w:rsid w:val="00AA1C34"/>
    <w:rsid w:val="00AA3D11"/>
    <w:rsid w:val="00AA65CA"/>
    <w:rsid w:val="00AB322D"/>
    <w:rsid w:val="00AB4F30"/>
    <w:rsid w:val="00AC0C64"/>
    <w:rsid w:val="00AC1097"/>
    <w:rsid w:val="00AC30A0"/>
    <w:rsid w:val="00AD3A23"/>
    <w:rsid w:val="00AE31E6"/>
    <w:rsid w:val="00AE58D2"/>
    <w:rsid w:val="00AE6A5A"/>
    <w:rsid w:val="00AF22A7"/>
    <w:rsid w:val="00B04703"/>
    <w:rsid w:val="00B06912"/>
    <w:rsid w:val="00B21ADF"/>
    <w:rsid w:val="00B2715C"/>
    <w:rsid w:val="00B332D6"/>
    <w:rsid w:val="00B4500A"/>
    <w:rsid w:val="00B468BF"/>
    <w:rsid w:val="00B47D72"/>
    <w:rsid w:val="00B50700"/>
    <w:rsid w:val="00B50968"/>
    <w:rsid w:val="00B511D2"/>
    <w:rsid w:val="00B576B4"/>
    <w:rsid w:val="00B72072"/>
    <w:rsid w:val="00B74EA5"/>
    <w:rsid w:val="00B83165"/>
    <w:rsid w:val="00B845E1"/>
    <w:rsid w:val="00B91D7C"/>
    <w:rsid w:val="00B94B87"/>
    <w:rsid w:val="00B974CF"/>
    <w:rsid w:val="00B9788C"/>
    <w:rsid w:val="00BA0E8A"/>
    <w:rsid w:val="00BA36D8"/>
    <w:rsid w:val="00BA7ACE"/>
    <w:rsid w:val="00BB100C"/>
    <w:rsid w:val="00BB40D1"/>
    <w:rsid w:val="00BB5E75"/>
    <w:rsid w:val="00BB7095"/>
    <w:rsid w:val="00BC5C43"/>
    <w:rsid w:val="00BC6C96"/>
    <w:rsid w:val="00BD1BA9"/>
    <w:rsid w:val="00BD26DD"/>
    <w:rsid w:val="00BD765C"/>
    <w:rsid w:val="00BE1AE6"/>
    <w:rsid w:val="00BE2671"/>
    <w:rsid w:val="00BE56B1"/>
    <w:rsid w:val="00BE6857"/>
    <w:rsid w:val="00BF6E52"/>
    <w:rsid w:val="00C00D50"/>
    <w:rsid w:val="00C038EC"/>
    <w:rsid w:val="00C13B8A"/>
    <w:rsid w:val="00C20C4F"/>
    <w:rsid w:val="00C32852"/>
    <w:rsid w:val="00C50067"/>
    <w:rsid w:val="00C553B4"/>
    <w:rsid w:val="00C56061"/>
    <w:rsid w:val="00C63892"/>
    <w:rsid w:val="00C74D66"/>
    <w:rsid w:val="00C83C11"/>
    <w:rsid w:val="00C94D72"/>
    <w:rsid w:val="00C96F04"/>
    <w:rsid w:val="00C974B4"/>
    <w:rsid w:val="00C9754F"/>
    <w:rsid w:val="00CA1742"/>
    <w:rsid w:val="00CA1C65"/>
    <w:rsid w:val="00CB6C92"/>
    <w:rsid w:val="00CC329B"/>
    <w:rsid w:val="00CD03DD"/>
    <w:rsid w:val="00CD0415"/>
    <w:rsid w:val="00CE0AD6"/>
    <w:rsid w:val="00CE15A8"/>
    <w:rsid w:val="00CE7A3F"/>
    <w:rsid w:val="00CE7DE5"/>
    <w:rsid w:val="00CF2E11"/>
    <w:rsid w:val="00CF5BD0"/>
    <w:rsid w:val="00D067FF"/>
    <w:rsid w:val="00D074F6"/>
    <w:rsid w:val="00D13013"/>
    <w:rsid w:val="00D146DC"/>
    <w:rsid w:val="00D14EBA"/>
    <w:rsid w:val="00D32ADD"/>
    <w:rsid w:val="00D344BE"/>
    <w:rsid w:val="00D37FD0"/>
    <w:rsid w:val="00D60783"/>
    <w:rsid w:val="00D62B4C"/>
    <w:rsid w:val="00D648AB"/>
    <w:rsid w:val="00D70479"/>
    <w:rsid w:val="00DA2BE1"/>
    <w:rsid w:val="00DB0E56"/>
    <w:rsid w:val="00DB0EF2"/>
    <w:rsid w:val="00DB5E3E"/>
    <w:rsid w:val="00DC07E1"/>
    <w:rsid w:val="00DC6A69"/>
    <w:rsid w:val="00DD5211"/>
    <w:rsid w:val="00DE1909"/>
    <w:rsid w:val="00DE74B8"/>
    <w:rsid w:val="00DF50FE"/>
    <w:rsid w:val="00E05AA1"/>
    <w:rsid w:val="00E13647"/>
    <w:rsid w:val="00E14270"/>
    <w:rsid w:val="00E23E39"/>
    <w:rsid w:val="00E377F3"/>
    <w:rsid w:val="00E41145"/>
    <w:rsid w:val="00E43F34"/>
    <w:rsid w:val="00E44FA1"/>
    <w:rsid w:val="00E4785C"/>
    <w:rsid w:val="00E63733"/>
    <w:rsid w:val="00E678DD"/>
    <w:rsid w:val="00E746C5"/>
    <w:rsid w:val="00E82456"/>
    <w:rsid w:val="00E85375"/>
    <w:rsid w:val="00E95092"/>
    <w:rsid w:val="00EA7B8B"/>
    <w:rsid w:val="00EB63B6"/>
    <w:rsid w:val="00EB6E82"/>
    <w:rsid w:val="00EC29D0"/>
    <w:rsid w:val="00EC5C7D"/>
    <w:rsid w:val="00EC6B74"/>
    <w:rsid w:val="00ED283A"/>
    <w:rsid w:val="00ED472A"/>
    <w:rsid w:val="00ED6770"/>
    <w:rsid w:val="00ED7909"/>
    <w:rsid w:val="00EE5A83"/>
    <w:rsid w:val="00EE6318"/>
    <w:rsid w:val="00EE6A00"/>
    <w:rsid w:val="00EE7A84"/>
    <w:rsid w:val="00EE7D14"/>
    <w:rsid w:val="00EF0C3C"/>
    <w:rsid w:val="00EF1E62"/>
    <w:rsid w:val="00EF4B2B"/>
    <w:rsid w:val="00EF73D1"/>
    <w:rsid w:val="00F0103E"/>
    <w:rsid w:val="00F05097"/>
    <w:rsid w:val="00F11671"/>
    <w:rsid w:val="00F1467F"/>
    <w:rsid w:val="00F17159"/>
    <w:rsid w:val="00F17847"/>
    <w:rsid w:val="00F224B9"/>
    <w:rsid w:val="00F24238"/>
    <w:rsid w:val="00F31014"/>
    <w:rsid w:val="00F34489"/>
    <w:rsid w:val="00F350AC"/>
    <w:rsid w:val="00F4020A"/>
    <w:rsid w:val="00F40E1A"/>
    <w:rsid w:val="00F43A6E"/>
    <w:rsid w:val="00F47430"/>
    <w:rsid w:val="00F515A8"/>
    <w:rsid w:val="00F54E5D"/>
    <w:rsid w:val="00F710D5"/>
    <w:rsid w:val="00F75AC0"/>
    <w:rsid w:val="00F7640B"/>
    <w:rsid w:val="00F773CA"/>
    <w:rsid w:val="00F9259C"/>
    <w:rsid w:val="00FA0219"/>
    <w:rsid w:val="00FA41E0"/>
    <w:rsid w:val="00FA5517"/>
    <w:rsid w:val="00FA77D1"/>
    <w:rsid w:val="00FB0A4A"/>
    <w:rsid w:val="00FC07A7"/>
    <w:rsid w:val="00FC115E"/>
    <w:rsid w:val="00FC3F7E"/>
    <w:rsid w:val="00FC5F04"/>
    <w:rsid w:val="00FC678A"/>
    <w:rsid w:val="00FC7C06"/>
    <w:rsid w:val="00FD3E06"/>
    <w:rsid w:val="00FD4632"/>
    <w:rsid w:val="00FD5672"/>
    <w:rsid w:val="00FF050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4E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99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4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7133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283"/>
  </w:style>
  <w:style w:type="paragraph" w:styleId="ad">
    <w:name w:val="footer"/>
    <w:basedOn w:val="a"/>
    <w:link w:val="ae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99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4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7133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283"/>
  </w:style>
  <w:style w:type="paragraph" w:styleId="ad">
    <w:name w:val="footer"/>
    <w:basedOn w:val="a"/>
    <w:link w:val="ae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6751927748162"/>
          <c:y val="0.0320847512357485"/>
          <c:w val="0.612852741233433"/>
          <c:h val="0.4695509078715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2019 год2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139723.51</c:v>
                </c:pt>
                <c:pt idx="1">
                  <c:v>238397.35</c:v>
                </c:pt>
                <c:pt idx="2">
                  <c:v>423783.11</c:v>
                </c:pt>
                <c:pt idx="3">
                  <c:v>706969.32</c:v>
                </c:pt>
                <c:pt idx="4">
                  <c:v>66181.6</c:v>
                </c:pt>
                <c:pt idx="5">
                  <c:v>26060.91</c:v>
                </c:pt>
                <c:pt idx="6">
                  <c:v>679.62</c:v>
                </c:pt>
                <c:pt idx="7">
                  <c:v>4322.6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31-463D-9191-E724F85AC1F5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2020 год2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151536.6</c:v>
                </c:pt>
                <c:pt idx="1">
                  <c:v>206608.4</c:v>
                </c:pt>
                <c:pt idx="2">
                  <c:v>389051.5</c:v>
                </c:pt>
                <c:pt idx="3">
                  <c:v>552480.1</c:v>
                </c:pt>
                <c:pt idx="4">
                  <c:v>87774.48</c:v>
                </c:pt>
                <c:pt idx="5">
                  <c:v>32445.7</c:v>
                </c:pt>
                <c:pt idx="6">
                  <c:v>400.19</c:v>
                </c:pt>
                <c:pt idx="7">
                  <c:v>5125.1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D-4210-809A-A3CFF2BEB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1183992"/>
        <c:axId val="2091160392"/>
      </c:barChart>
      <c:catAx>
        <c:axId val="2091183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1160392"/>
        <c:crosses val="autoZero"/>
        <c:auto val="1"/>
        <c:lblAlgn val="ctr"/>
        <c:lblOffset val="100"/>
        <c:noMultiLvlLbl val="0"/>
      </c:catAx>
      <c:valAx>
        <c:axId val="2091160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1183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586307146389"/>
          <c:y val="0.583686049496179"/>
          <c:w val="0.177423157195712"/>
          <c:h val="0.1548857677586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CC23-F4A7-F54B-B931-33237B9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13</Pages>
  <Words>4170</Words>
  <Characters>23769</Characters>
  <Application>Microsoft Macintosh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ОКРУЖНОЙ СОВЕТ ДЕПУТАТОВ</vt:lpstr>
      <vt:lpstr>«ЗеленоградскИЙ ГОРОДСКОЙ ОКРУГ» </vt:lpstr>
      <vt:lpstr>КАЛИНИНГРАДСКОЙ ОБЛАСТИ</vt:lpstr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Иришка</cp:lastModifiedBy>
  <cp:revision>5</cp:revision>
  <cp:lastPrinted>2021-05-26T08:10:00Z</cp:lastPrinted>
  <dcterms:created xsi:type="dcterms:W3CDTF">2021-04-05T08:04:00Z</dcterms:created>
  <dcterms:modified xsi:type="dcterms:W3CDTF">2021-05-26T08:14:00Z</dcterms:modified>
</cp:coreProperties>
</file>